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olor w:val="333333"/>
          <w:sz w:val="36"/>
          <w:shd w:val="clear" w:color="auto" w:fill="FFFFFF"/>
        </w:rPr>
      </w:pPr>
      <w:bookmarkStart w:id="0" w:name="_GoBack"/>
      <w:r>
        <w:rPr>
          <w:rFonts w:hint="eastAsia" w:ascii="方正小标宋简体" w:hAnsi="方正小标宋简体" w:eastAsia="方正小标宋简体"/>
          <w:color w:val="333333"/>
          <w:sz w:val="44"/>
          <w:szCs w:val="44"/>
          <w:shd w:val="clear" w:color="auto" w:fill="FFFFFF"/>
        </w:rPr>
        <w:t>内蒙古自治区行政复议案件档案立卷归档管理办法</w:t>
      </w:r>
    </w:p>
    <w:bookmarkEnd w:id="0"/>
    <w:p>
      <w:pPr>
        <w:rPr>
          <w:rFonts w:ascii="Arial"/>
          <w:color w:val="333333"/>
          <w:shd w:val="clear" w:color="auto" w:fill="FFFFFF"/>
        </w:rPr>
      </w:pPr>
    </w:p>
    <w:p>
      <w:pPr>
        <w:rPr>
          <w:rFonts w:ascii="Arial"/>
          <w:color w:val="333333"/>
          <w:shd w:val="clear" w:color="auto" w:fill="FFFFFF"/>
        </w:rPr>
      </w:pPr>
    </w:p>
    <w:p>
      <w:pPr>
        <w:shd w:val="solid" w:color="FFFFFF" w:fill="auto"/>
        <w:autoSpaceDN w:val="0"/>
        <w:spacing w:line="554" w:lineRule="atLeast"/>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 xml:space="preserve">    </w:t>
      </w:r>
      <w:r>
        <w:rPr>
          <w:rFonts w:hint="eastAsia" w:ascii="黑体" w:hAnsi="黑体" w:eastAsia="黑体" w:cs="黑体"/>
          <w:color w:val="000000"/>
          <w:sz w:val="32"/>
          <w:shd w:val="clear" w:color="auto" w:fill="FFFFFF"/>
        </w:rPr>
        <w:t>第一条</w:t>
      </w:r>
      <w:r>
        <w:rPr>
          <w:rFonts w:hint="eastAsia" w:ascii="仿宋" w:hAnsi="仿宋" w:eastAsia="仿宋"/>
          <w:color w:val="000000"/>
          <w:sz w:val="32"/>
          <w:shd w:val="clear" w:color="auto" w:fill="FFFFFF"/>
        </w:rPr>
        <w:t xml:space="preserve">  为加强行政复议案件档案管理，推进行政复议案卷归档工作的规范化建设，有效保护和利用行政复议案件档案，根据《中华人民共和国行政复议法》《中华人民共和国档案法》和其他相关法律、法规规定，结合自治区实际，制定本办法。</w:t>
      </w:r>
    </w:p>
    <w:p>
      <w:pPr>
        <w:shd w:val="solid" w:color="FFFFFF" w:fill="auto"/>
        <w:autoSpaceDN w:val="0"/>
        <w:spacing w:line="554" w:lineRule="atLeast"/>
        <w:ind w:firstLine="640" w:firstLineChars="200"/>
        <w:rPr>
          <w:rFonts w:hint="eastAsia" w:ascii="仿宋" w:hAnsi="仿宋" w:eastAsia="仿宋"/>
          <w:color w:val="000000"/>
          <w:sz w:val="32"/>
          <w:shd w:val="clear" w:color="auto" w:fill="FFFFFF"/>
        </w:rPr>
      </w:pPr>
      <w:r>
        <w:rPr>
          <w:rFonts w:hint="eastAsia" w:ascii="黑体" w:hAnsi="黑体" w:eastAsia="黑体" w:cs="黑体"/>
          <w:color w:val="000000"/>
          <w:sz w:val="32"/>
          <w:shd w:val="clear" w:color="auto" w:fill="FFFFFF"/>
        </w:rPr>
        <w:t>第二条</w:t>
      </w:r>
      <w:r>
        <w:rPr>
          <w:rFonts w:hint="eastAsia" w:ascii="仿宋" w:hAnsi="仿宋" w:eastAsia="仿宋"/>
          <w:b/>
          <w:bCs/>
          <w:color w:val="000000"/>
          <w:sz w:val="32"/>
          <w:shd w:val="clear" w:color="auto" w:fill="FFFFFF"/>
        </w:rPr>
        <w:t xml:space="preserve"> </w:t>
      </w:r>
      <w:r>
        <w:rPr>
          <w:rFonts w:hint="eastAsia" w:ascii="仿宋" w:hAnsi="仿宋" w:eastAsia="仿宋"/>
          <w:color w:val="000000"/>
          <w:sz w:val="32"/>
          <w:shd w:val="clear" w:color="auto" w:fill="FFFFFF"/>
        </w:rPr>
        <w:t xml:space="preserve"> 本办法适用于旗县级以上人民政府司法行政部门行政复议案件档案的立卷、归档、管理工作。</w:t>
      </w:r>
    </w:p>
    <w:p>
      <w:pPr>
        <w:shd w:val="solid" w:color="FFFFFF" w:fill="auto"/>
        <w:autoSpaceDN w:val="0"/>
        <w:spacing w:line="554" w:lineRule="atLeast"/>
        <w:ind w:firstLine="640" w:firstLineChars="200"/>
        <w:rPr>
          <w:rFonts w:ascii="仿宋" w:hAnsi="仿宋" w:eastAsia="仿宋"/>
          <w:color w:val="000000"/>
          <w:sz w:val="32"/>
          <w:shd w:val="clear" w:color="auto" w:fill="FFFFFF"/>
        </w:rPr>
      </w:pPr>
      <w:r>
        <w:rPr>
          <w:rFonts w:hint="eastAsia" w:ascii="仿宋" w:hAnsi="仿宋" w:eastAsia="仿宋"/>
          <w:color w:val="000000"/>
          <w:sz w:val="32"/>
          <w:shd w:val="clear" w:color="auto" w:fill="FFFFFF"/>
        </w:rPr>
        <w:t>本办法所称行政复议案件档案是指在办理行政复议案件时，从申请人提出申请、受理、审理到结案等活动中直接形成的，以文字、图表、声像、物证、电函等形式表现的历史记录。</w:t>
      </w:r>
    </w:p>
    <w:p>
      <w:pPr>
        <w:shd w:val="solid" w:color="FFFFFF" w:fill="auto"/>
        <w:autoSpaceDN w:val="0"/>
        <w:spacing w:line="554" w:lineRule="atLeast"/>
        <w:ind w:firstLine="645"/>
        <w:rPr>
          <w:rFonts w:hint="eastAsia" w:ascii="仿宋" w:hAnsi="仿宋" w:eastAsia="仿宋"/>
          <w:color w:val="000000"/>
          <w:sz w:val="32"/>
          <w:shd w:val="clear" w:color="auto" w:fill="FFFFFF"/>
        </w:rPr>
      </w:pPr>
      <w:r>
        <w:rPr>
          <w:rFonts w:hint="eastAsia" w:ascii="黑体" w:hAnsi="黑体" w:eastAsia="黑体" w:cs="黑体"/>
          <w:color w:val="000000"/>
          <w:sz w:val="32"/>
          <w:shd w:val="clear" w:color="auto" w:fill="FFFFFF"/>
        </w:rPr>
        <w:t>第三条</w:t>
      </w:r>
      <w:r>
        <w:rPr>
          <w:rFonts w:hint="eastAsia" w:ascii="仿宋" w:hAnsi="仿宋" w:eastAsia="仿宋"/>
          <w:color w:val="000000"/>
          <w:sz w:val="32"/>
          <w:shd w:val="clear" w:color="auto" w:fill="FFFFFF"/>
        </w:rPr>
        <w:t xml:space="preserve">  司法行政部门的复议案件承办机构、复议综合机构、档案管理机构分别实施、共同负责行政复议案件立卷、归档、管理工作，并接受同级档案主管部门的监督和指导。 </w:t>
      </w:r>
    </w:p>
    <w:p>
      <w:pPr>
        <w:shd w:val="solid" w:color="FFFFFF" w:fill="auto"/>
        <w:autoSpaceDN w:val="0"/>
        <w:spacing w:line="554" w:lineRule="atLeast"/>
        <w:rPr>
          <w:b/>
          <w:bCs/>
        </w:rPr>
      </w:pPr>
      <w:r>
        <w:rPr>
          <w:rFonts w:hint="eastAsia" w:ascii="仿宋" w:hAnsi="仿宋" w:eastAsia="仿宋"/>
          <w:color w:val="000000"/>
          <w:sz w:val="32"/>
          <w:shd w:val="clear" w:color="auto" w:fill="FFFFFF"/>
        </w:rPr>
        <w:t xml:space="preserve">    </w:t>
      </w:r>
      <w:r>
        <w:rPr>
          <w:rFonts w:hint="eastAsia" w:ascii="黑体" w:hAnsi="黑体" w:eastAsia="黑体" w:cs="黑体"/>
          <w:color w:val="000000"/>
          <w:sz w:val="32"/>
          <w:shd w:val="clear" w:color="auto" w:fill="FFFFFF"/>
        </w:rPr>
        <w:t>第四条</w:t>
      </w:r>
      <w:r>
        <w:rPr>
          <w:rFonts w:hint="eastAsia" w:ascii="仿宋" w:hAnsi="仿宋" w:eastAsia="仿宋"/>
          <w:color w:val="000000"/>
          <w:sz w:val="32"/>
          <w:shd w:val="clear" w:color="auto" w:fill="FFFFFF"/>
        </w:rPr>
        <w:t xml:space="preserve">  行政复议案卷按照不同年度、分别立卷、一案一号的原则单独立卷归档。跨年度的行政复议案件，应当在收案年度开始立卷，办结年度归档。</w:t>
      </w:r>
      <w:r>
        <w:rPr>
          <w:rFonts w:hint="eastAsia" w:ascii="仿宋_GB2312" w:hAnsi="仿宋_GB2312" w:eastAsia="仿宋_GB2312" w:cs="仿宋_GB2312"/>
          <w:kern w:val="0"/>
          <w:sz w:val="32"/>
          <w:szCs w:val="32"/>
          <w:lang w:bidi="ar"/>
        </w:rPr>
        <w:t>一个案件从立案、结案到立卷、归档、保管，应当统一使用立案时编定的案号。</w:t>
      </w:r>
    </w:p>
    <w:p>
      <w:pPr>
        <w:shd w:val="solid" w:color="FFFFFF" w:fill="auto"/>
        <w:autoSpaceDN w:val="0"/>
        <w:spacing w:line="554" w:lineRule="atLeast"/>
        <w:ind w:firstLine="640" w:firstLineChars="200"/>
        <w:rPr>
          <w:rFonts w:hint="eastAsia" w:ascii="仿宋" w:hAnsi="仿宋" w:eastAsia="仿宋"/>
          <w:color w:val="000000"/>
          <w:sz w:val="32"/>
          <w:shd w:val="clear" w:color="auto" w:fill="FFFFFF"/>
        </w:rPr>
      </w:pPr>
      <w:r>
        <w:rPr>
          <w:rFonts w:hint="eastAsia" w:ascii="黑体" w:hAnsi="黑体" w:eastAsia="黑体" w:cs="黑体"/>
          <w:color w:val="000000"/>
          <w:sz w:val="32"/>
          <w:shd w:val="clear" w:color="auto" w:fill="FFFFFF"/>
        </w:rPr>
        <w:t>第五条</w:t>
      </w:r>
      <w:r>
        <w:rPr>
          <w:rFonts w:hint="eastAsia" w:ascii="仿宋" w:hAnsi="仿宋" w:eastAsia="仿宋"/>
          <w:color w:val="000000"/>
          <w:sz w:val="32"/>
          <w:shd w:val="clear" w:color="auto" w:fill="FFFFFF"/>
        </w:rPr>
        <w:t xml:space="preserve"> 行政复议案卷实行正卷和副卷制度。</w:t>
      </w:r>
      <w:r>
        <w:rPr>
          <w:rFonts w:hint="eastAsia" w:ascii="仿宋_GB2312" w:hAnsi="仿宋_GB2312" w:eastAsia="仿宋_GB2312" w:cs="仿宋_GB2312"/>
          <w:kern w:val="0"/>
          <w:sz w:val="32"/>
          <w:szCs w:val="32"/>
          <w:lang w:bidi="ar"/>
        </w:rPr>
        <w:t>以正卷排序，一卷一号。副卷号码应当与正卷相同，正卷</w:t>
      </w:r>
      <w:r>
        <w:rPr>
          <w:rFonts w:ascii="仿宋_GB2312" w:hAnsi="仿宋_GB2312" w:eastAsia="仿宋_GB2312" w:cs="仿宋_GB2312"/>
          <w:kern w:val="0"/>
          <w:sz w:val="32"/>
          <w:szCs w:val="32"/>
          <w:lang w:val="en" w:bidi="ar"/>
        </w:rPr>
        <w:t>需要</w:t>
      </w:r>
      <w:r>
        <w:rPr>
          <w:rFonts w:hint="eastAsia" w:ascii="仿宋_GB2312" w:hAnsi="仿宋_GB2312" w:eastAsia="仿宋_GB2312" w:cs="仿宋_GB2312"/>
          <w:kern w:val="0"/>
          <w:sz w:val="32"/>
          <w:szCs w:val="32"/>
          <w:lang w:bidi="ar"/>
        </w:rPr>
        <w:t>在卷皮标注“正卷”字样，副卷需要在卷皮标注“副卷”字样</w:t>
      </w:r>
      <w:r>
        <w:rPr>
          <w:rFonts w:hint="eastAsia" w:ascii="仿宋" w:hAnsi="仿宋" w:eastAsia="仿宋"/>
          <w:color w:val="000000"/>
          <w:sz w:val="32"/>
          <w:shd w:val="clear" w:color="auto" w:fill="FFFFFF"/>
        </w:rPr>
        <w:t>。</w:t>
      </w:r>
    </w:p>
    <w:p>
      <w:pPr>
        <w:shd w:val="solid" w:color="FFFFFF" w:fill="auto"/>
        <w:autoSpaceDN w:val="0"/>
        <w:spacing w:line="554" w:lineRule="atLeas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color w:val="000000"/>
          <w:kern w:val="0"/>
          <w:sz w:val="32"/>
          <w:szCs w:val="32"/>
          <w:lang w:bidi="ar"/>
        </w:rPr>
        <w:t>正卷是行政复议案件审理过程中可以对外公开的文书材料，副卷是行政机关内部运转形成的不对外公开的文书材料。</w:t>
      </w:r>
      <w:r>
        <w:rPr>
          <w:rFonts w:hint="eastAsia" w:ascii="仿宋_GB2312" w:hAnsi="仿宋_GB2312" w:eastAsia="仿宋_GB2312" w:cs="仿宋_GB2312"/>
          <w:kern w:val="0"/>
          <w:sz w:val="32"/>
          <w:szCs w:val="32"/>
          <w:lang w:bidi="ar"/>
        </w:rPr>
        <w:t>案件事实清楚、情节简单的文书材料，其中没有不宜公开材料的，可以只立正卷。</w:t>
      </w:r>
    </w:p>
    <w:p>
      <w:pPr>
        <w:ind w:firstLine="640"/>
        <w:rPr>
          <w:rFonts w:hint="eastAsia" w:ascii="仿宋_GB2312" w:hAnsi="仿宋_GB2312" w:eastAsia="仿宋_GB2312" w:cs="仿宋_GB2312"/>
          <w:kern w:val="0"/>
          <w:sz w:val="32"/>
          <w:szCs w:val="32"/>
          <w:lang w:bidi="ar"/>
        </w:rPr>
      </w:pPr>
      <w:r>
        <w:rPr>
          <w:rFonts w:hint="eastAsia" w:ascii="黑体" w:hAnsi="黑体" w:eastAsia="黑体" w:cs="黑体"/>
          <w:sz w:val="32"/>
        </w:rPr>
        <w:t>第六条</w:t>
      </w:r>
      <w:r>
        <w:rPr>
          <w:rFonts w:hint="eastAsia" w:ascii="仿宋" w:hAnsi="仿宋" w:eastAsia="仿宋"/>
          <w:sz w:val="32"/>
        </w:rPr>
        <w:t xml:space="preserve">  </w:t>
      </w:r>
      <w:r>
        <w:rPr>
          <w:rFonts w:hint="eastAsia" w:ascii="仿宋_GB2312" w:hAnsi="仿宋_GB2312" w:eastAsia="仿宋_GB2312" w:cs="仿宋_GB2312"/>
          <w:kern w:val="0"/>
          <w:sz w:val="32"/>
          <w:szCs w:val="32"/>
          <w:lang w:bidi="ar"/>
        </w:rPr>
        <w:t>司法行政部门复议案件承办机构办理行政复议案件</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应当指定</w:t>
      </w:r>
      <w:r>
        <w:rPr>
          <w:rFonts w:ascii="仿宋_GB2312" w:hAnsi="仿宋_GB2312" w:eastAsia="仿宋_GB2312" w:cs="仿宋_GB2312"/>
          <w:kern w:val="0"/>
          <w:sz w:val="32"/>
          <w:szCs w:val="32"/>
          <w:lang w:bidi="ar"/>
        </w:rPr>
        <w:t>案件承办人从立案之日起开始系统收集有关文书</w:t>
      </w:r>
      <w:r>
        <w:rPr>
          <w:rFonts w:hint="eastAsia" w:ascii="仿宋_GB2312" w:hAnsi="仿宋_GB2312" w:eastAsia="仿宋_GB2312" w:cs="仿宋_GB2312"/>
          <w:kern w:val="0"/>
          <w:sz w:val="32"/>
          <w:szCs w:val="32"/>
          <w:lang w:bidi="ar"/>
        </w:rPr>
        <w:t>材料，着手立卷工作。在案件办结以后，要认真检查全案的文书材料是否收集齐全，若发现法律文书不完备的，应当及时补齐或者补救，并去掉与本案无关的材料，再行排列整理。</w:t>
      </w:r>
    </w:p>
    <w:p>
      <w:pPr>
        <w:ind w:firstLine="640"/>
        <w:rPr>
          <w:rFonts w:hint="eastAsia" w:ascii="仿宋_GB2312" w:hAnsi="仿宋_GB2312" w:eastAsia="仿宋_GB2312" w:cs="仿宋_GB2312"/>
          <w:kern w:val="0"/>
          <w:sz w:val="32"/>
          <w:szCs w:val="32"/>
          <w:lang w:bidi="ar"/>
        </w:rPr>
      </w:pPr>
      <w:r>
        <w:rPr>
          <w:rFonts w:hint="eastAsia" w:ascii="黑体" w:hAnsi="黑体" w:eastAsia="黑体" w:cs="黑体"/>
          <w:sz w:val="32"/>
        </w:rPr>
        <w:t>第七条</w:t>
      </w:r>
      <w:r>
        <w:rPr>
          <w:rFonts w:hint="eastAsia" w:ascii="仿宋" w:hAnsi="仿宋" w:eastAsia="仿宋"/>
          <w:sz w:val="32"/>
        </w:rPr>
        <w:t xml:space="preserve">  </w:t>
      </w:r>
      <w:r>
        <w:rPr>
          <w:rFonts w:hint="eastAsia" w:ascii="仿宋_GB2312" w:hAnsi="仿宋_GB2312" w:eastAsia="仿宋_GB2312" w:cs="仿宋_GB2312"/>
          <w:kern w:val="0"/>
          <w:sz w:val="32"/>
          <w:szCs w:val="32"/>
          <w:lang w:bidi="ar"/>
        </w:rPr>
        <w:t>行政复议案件材料的排列顺序，应当遵循以下原则：</w:t>
      </w:r>
    </w:p>
    <w:p>
      <w:pPr>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（一）密不可分的材料依顺序排列在一起；</w:t>
      </w:r>
    </w:p>
    <w:p>
      <w:pPr>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（二）文件材料在前、证据材料在后，批复在前、请示在后，正件在前、附件在后；</w:t>
      </w:r>
    </w:p>
    <w:p>
      <w:pPr>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（三）结论性材料在前，办案的客观进程形成的案件材料按照自然顺序排列在后并</w:t>
      </w:r>
      <w:r>
        <w:rPr>
          <w:rFonts w:hint="eastAsia" w:ascii="仿宋" w:hAnsi="仿宋" w:eastAsia="仿宋"/>
          <w:sz w:val="32"/>
        </w:rPr>
        <w:t>兼顾文书之间的有机联系</w:t>
      </w:r>
      <w:r>
        <w:rPr>
          <w:rFonts w:hint="eastAsia" w:ascii="仿宋_GB2312" w:hAnsi="仿宋_GB2312" w:eastAsia="仿宋_GB2312" w:cs="仿宋_GB2312"/>
          <w:kern w:val="0"/>
          <w:sz w:val="32"/>
          <w:szCs w:val="32"/>
          <w:lang w:bidi="ar"/>
        </w:rPr>
        <w:t>。</w:t>
      </w:r>
    </w:p>
    <w:p>
      <w:pPr>
        <w:shd w:val="solid" w:color="FFFFFF" w:fill="auto"/>
        <w:autoSpaceDN w:val="0"/>
        <w:spacing w:line="554" w:lineRule="atLeast"/>
        <w:ind w:firstLine="640" w:firstLineChars="200"/>
        <w:rPr>
          <w:rFonts w:hint="eastAsia" w:ascii="仿宋" w:hAnsi="仿宋" w:eastAsia="仿宋"/>
          <w:sz w:val="32"/>
        </w:rPr>
      </w:pPr>
      <w:r>
        <w:rPr>
          <w:rFonts w:hint="eastAsia" w:ascii="黑体" w:hAnsi="黑体" w:eastAsia="黑体" w:cs="黑体"/>
          <w:sz w:val="32"/>
        </w:rPr>
        <w:t>第八条</w:t>
      </w:r>
      <w:r>
        <w:rPr>
          <w:rFonts w:hint="eastAsia" w:ascii="仿宋" w:hAnsi="仿宋" w:eastAsia="仿宋"/>
          <w:sz w:val="32"/>
        </w:rPr>
        <w:t xml:space="preserve">  </w:t>
      </w:r>
      <w:r>
        <w:rPr>
          <w:rFonts w:hint="eastAsia" w:ascii="仿宋_GB2312" w:hAnsi="仿宋_GB2312" w:eastAsia="仿宋_GB2312" w:cs="仿宋_GB2312"/>
          <w:kern w:val="0"/>
          <w:sz w:val="32"/>
          <w:szCs w:val="32"/>
          <w:lang w:bidi="ar"/>
        </w:rPr>
        <w:t>行政复议案件</w:t>
      </w:r>
      <w:r>
        <w:rPr>
          <w:rFonts w:hint="eastAsia" w:ascii="仿宋" w:hAnsi="仿宋" w:eastAsia="仿宋"/>
          <w:sz w:val="32"/>
        </w:rPr>
        <w:t xml:space="preserve">立卷的文书材料具体顺序为： </w:t>
      </w:r>
    </w:p>
    <w:p>
      <w:pPr>
        <w:rPr>
          <w:rFonts w:hint="eastAsia" w:ascii="仿宋" w:hAnsi="仿宋" w:eastAsia="仿宋"/>
          <w:sz w:val="32"/>
        </w:rPr>
      </w:pPr>
      <w:r>
        <w:rPr>
          <w:rFonts w:hint="eastAsia" w:ascii="仿宋" w:hAnsi="仿宋" w:eastAsia="仿宋"/>
          <w:sz w:val="32"/>
        </w:rPr>
        <w:t xml:space="preserve">    （一）正卷</w:t>
      </w:r>
    </w:p>
    <w:p>
      <w:pPr>
        <w:ind w:firstLine="640" w:firstLineChars="200"/>
        <w:rPr>
          <w:rFonts w:hint="eastAsia" w:ascii="仿宋" w:hAnsi="仿宋" w:eastAsia="仿宋"/>
          <w:sz w:val="32"/>
        </w:rPr>
      </w:pPr>
      <w:r>
        <w:rPr>
          <w:rFonts w:hint="eastAsia" w:ascii="仿宋" w:hAnsi="仿宋" w:eastAsia="仿宋"/>
          <w:sz w:val="32"/>
        </w:rPr>
        <w:t>1.案卷封面；</w:t>
      </w:r>
    </w:p>
    <w:p>
      <w:pPr>
        <w:ind w:firstLine="640" w:firstLineChars="200"/>
        <w:rPr>
          <w:rFonts w:hint="eastAsia" w:ascii="仿宋" w:hAnsi="仿宋" w:eastAsia="仿宋"/>
          <w:sz w:val="32"/>
        </w:rPr>
      </w:pPr>
      <w:r>
        <w:rPr>
          <w:rFonts w:hint="eastAsia" w:ascii="仿宋" w:hAnsi="仿宋" w:eastAsia="仿宋"/>
          <w:sz w:val="32"/>
        </w:rPr>
        <w:t>2.卷内目录；</w:t>
      </w:r>
    </w:p>
    <w:p>
      <w:pPr>
        <w:ind w:firstLine="645"/>
        <w:rPr>
          <w:rFonts w:ascii="仿宋" w:hAnsi="仿宋" w:eastAsia="仿宋"/>
          <w:sz w:val="32"/>
        </w:rPr>
      </w:pPr>
      <w:r>
        <w:rPr>
          <w:rFonts w:hint="eastAsia" w:ascii="仿宋" w:hAnsi="仿宋" w:eastAsia="仿宋"/>
          <w:sz w:val="32"/>
        </w:rPr>
        <w:t>3.行政复议案件结案登记表；</w:t>
      </w:r>
    </w:p>
    <w:p>
      <w:pPr>
        <w:ind w:firstLine="645"/>
        <w:rPr>
          <w:rFonts w:hint="eastAsia" w:ascii="仿宋" w:hAnsi="仿宋" w:eastAsia="仿宋"/>
          <w:sz w:val="32"/>
        </w:rPr>
      </w:pPr>
      <w:r>
        <w:rPr>
          <w:rFonts w:ascii="仿宋" w:hAnsi="仿宋" w:eastAsia="仿宋"/>
          <w:sz w:val="32"/>
        </w:rPr>
        <w:t>4.</w:t>
      </w:r>
      <w:r>
        <w:rPr>
          <w:rFonts w:hint="eastAsia" w:ascii="仿宋" w:hAnsi="仿宋" w:eastAsia="仿宋"/>
          <w:sz w:val="32"/>
        </w:rPr>
        <w:t>行政复议决定书正本及送达回证；</w:t>
      </w:r>
    </w:p>
    <w:p>
      <w:pPr>
        <w:ind w:firstLine="640" w:firstLineChars="200"/>
        <w:rPr>
          <w:rFonts w:hint="eastAsia" w:ascii="仿宋" w:hAnsi="仿宋" w:eastAsia="仿宋"/>
          <w:sz w:val="32"/>
        </w:rPr>
      </w:pPr>
      <w:r>
        <w:rPr>
          <w:rFonts w:ascii="仿宋" w:hAnsi="仿宋" w:eastAsia="仿宋"/>
          <w:sz w:val="32"/>
        </w:rPr>
        <w:t>5</w:t>
      </w:r>
      <w:r>
        <w:rPr>
          <w:rFonts w:hint="eastAsia" w:ascii="仿宋" w:hAnsi="仿宋" w:eastAsia="仿宋"/>
          <w:sz w:val="32"/>
        </w:rPr>
        <w:t xml:space="preserve">.行政复议申请书或者行政复议口头申请笔录及附件（身份证明、委托手续及证据材料等)； </w:t>
      </w:r>
    </w:p>
    <w:p>
      <w:pPr>
        <w:ind w:firstLine="640" w:firstLineChars="200"/>
        <w:rPr>
          <w:rFonts w:hint="eastAsia" w:ascii="仿宋" w:hAnsi="仿宋" w:eastAsia="仿宋"/>
          <w:sz w:val="32"/>
        </w:rPr>
      </w:pPr>
      <w:r>
        <w:rPr>
          <w:rFonts w:ascii="仿宋" w:hAnsi="仿宋" w:eastAsia="仿宋"/>
          <w:sz w:val="32"/>
        </w:rPr>
        <w:t>6</w:t>
      </w:r>
      <w:r>
        <w:rPr>
          <w:rFonts w:hint="eastAsia" w:ascii="仿宋" w:hAnsi="仿宋" w:eastAsia="仿宋"/>
          <w:sz w:val="32"/>
        </w:rPr>
        <w:t>.行政复议补正通知书正本及送达回证；</w:t>
      </w:r>
    </w:p>
    <w:p>
      <w:pPr>
        <w:ind w:firstLine="640" w:firstLineChars="200"/>
        <w:rPr>
          <w:rFonts w:hint="eastAsia" w:ascii="仿宋" w:hAnsi="仿宋" w:eastAsia="仿宋"/>
          <w:sz w:val="32"/>
        </w:rPr>
      </w:pPr>
      <w:r>
        <w:rPr>
          <w:rFonts w:ascii="仿宋" w:hAnsi="仿宋" w:eastAsia="仿宋"/>
          <w:sz w:val="32"/>
        </w:rPr>
        <w:t>7</w:t>
      </w:r>
      <w:r>
        <w:rPr>
          <w:rFonts w:hint="eastAsia" w:ascii="仿宋" w:hAnsi="仿宋" w:eastAsia="仿宋"/>
          <w:sz w:val="32"/>
        </w:rPr>
        <w:t>.行政复议受理通知书正本及送达回证；</w:t>
      </w:r>
    </w:p>
    <w:p>
      <w:pPr>
        <w:rPr>
          <w:rFonts w:hint="eastAsia" w:ascii="仿宋" w:hAnsi="仿宋" w:eastAsia="仿宋"/>
          <w:sz w:val="32"/>
        </w:rPr>
      </w:pPr>
      <w:r>
        <w:rPr>
          <w:rFonts w:hint="eastAsia" w:ascii="仿宋" w:hAnsi="仿宋" w:eastAsia="仿宋"/>
          <w:sz w:val="32"/>
        </w:rPr>
        <w:t xml:space="preserve">    </w:t>
      </w:r>
      <w:r>
        <w:rPr>
          <w:rFonts w:ascii="仿宋" w:hAnsi="仿宋" w:eastAsia="仿宋"/>
          <w:sz w:val="32"/>
        </w:rPr>
        <w:t>8</w:t>
      </w:r>
      <w:r>
        <w:rPr>
          <w:rFonts w:hint="eastAsia" w:ascii="仿宋" w:hAnsi="仿宋" w:eastAsia="仿宋"/>
          <w:sz w:val="32"/>
        </w:rPr>
        <w:t>.行政复议答复通知书正本及送达回证；</w:t>
      </w:r>
    </w:p>
    <w:p>
      <w:pPr>
        <w:ind w:firstLine="640" w:firstLineChars="200"/>
        <w:rPr>
          <w:rFonts w:hint="eastAsia" w:ascii="仿宋" w:hAnsi="仿宋" w:eastAsia="仿宋"/>
          <w:sz w:val="32"/>
        </w:rPr>
      </w:pPr>
      <w:r>
        <w:rPr>
          <w:rFonts w:ascii="仿宋" w:hAnsi="仿宋" w:eastAsia="仿宋"/>
          <w:sz w:val="32"/>
        </w:rPr>
        <w:t>9</w:t>
      </w:r>
      <w:r>
        <w:rPr>
          <w:rFonts w:hint="eastAsia" w:ascii="仿宋" w:hAnsi="仿宋" w:eastAsia="仿宋"/>
          <w:sz w:val="32"/>
        </w:rPr>
        <w:t>.被申请人答复书及其附件（身份证明、委托手续及证据材料等)；</w:t>
      </w:r>
    </w:p>
    <w:p>
      <w:pPr>
        <w:rPr>
          <w:rFonts w:hint="eastAsia" w:ascii="仿宋" w:hAnsi="仿宋" w:eastAsia="仿宋"/>
          <w:sz w:val="32"/>
        </w:rPr>
      </w:pPr>
      <w:r>
        <w:rPr>
          <w:rFonts w:hint="eastAsia" w:ascii="仿宋" w:hAnsi="仿宋" w:eastAsia="仿宋"/>
          <w:sz w:val="32"/>
        </w:rPr>
        <w:t xml:space="preserve">    1</w:t>
      </w:r>
      <w:r>
        <w:rPr>
          <w:rFonts w:ascii="仿宋" w:hAnsi="仿宋" w:eastAsia="仿宋"/>
          <w:sz w:val="32"/>
        </w:rPr>
        <w:t>0</w:t>
      </w:r>
      <w:r>
        <w:rPr>
          <w:rFonts w:hint="eastAsia" w:ascii="仿宋" w:hAnsi="仿宋" w:eastAsia="仿宋"/>
          <w:sz w:val="32"/>
        </w:rPr>
        <w:t>.第三人参加行政复议通知书正本及送达回证；</w:t>
      </w:r>
    </w:p>
    <w:p>
      <w:pPr>
        <w:ind w:firstLine="640" w:firstLineChars="200"/>
        <w:rPr>
          <w:rFonts w:hint="eastAsia" w:ascii="仿宋" w:hAnsi="仿宋" w:eastAsia="仿宋"/>
          <w:sz w:val="32"/>
        </w:rPr>
      </w:pPr>
      <w:r>
        <w:rPr>
          <w:rFonts w:hint="eastAsia" w:ascii="仿宋" w:hAnsi="仿宋" w:eastAsia="仿宋"/>
          <w:sz w:val="32"/>
        </w:rPr>
        <w:t>1</w:t>
      </w:r>
      <w:r>
        <w:rPr>
          <w:rFonts w:ascii="仿宋" w:hAnsi="仿宋" w:eastAsia="仿宋"/>
          <w:sz w:val="32"/>
        </w:rPr>
        <w:t>1</w:t>
      </w:r>
      <w:r>
        <w:rPr>
          <w:rFonts w:hint="eastAsia" w:ascii="仿宋" w:hAnsi="仿宋" w:eastAsia="仿宋"/>
          <w:sz w:val="32"/>
        </w:rPr>
        <w:t>.第三人意见及其附件（身份证明、委托手续及证据材料等)；</w:t>
      </w:r>
    </w:p>
    <w:p>
      <w:pPr>
        <w:ind w:firstLine="640" w:firstLineChars="200"/>
        <w:rPr>
          <w:rFonts w:hint="eastAsia" w:ascii="仿宋" w:hAnsi="仿宋" w:eastAsia="仿宋"/>
          <w:sz w:val="32"/>
        </w:rPr>
      </w:pPr>
      <w:r>
        <w:rPr>
          <w:rFonts w:hint="eastAsia" w:ascii="仿宋" w:hAnsi="仿宋" w:eastAsia="仿宋"/>
          <w:sz w:val="32"/>
        </w:rPr>
        <w:t>1</w:t>
      </w:r>
      <w:r>
        <w:rPr>
          <w:rFonts w:ascii="仿宋" w:hAnsi="仿宋" w:eastAsia="仿宋"/>
          <w:sz w:val="32"/>
        </w:rPr>
        <w:t>2</w:t>
      </w:r>
      <w:r>
        <w:rPr>
          <w:rFonts w:hint="eastAsia" w:ascii="仿宋" w:hAnsi="仿宋" w:eastAsia="仿宋"/>
          <w:sz w:val="32"/>
        </w:rPr>
        <w:t>.调取的证据材料，例如听证笔录、调查笔录、询问笔录、电话记录、勘查记录及照片等，按时间顺序排列；</w:t>
      </w:r>
    </w:p>
    <w:p>
      <w:pPr>
        <w:ind w:firstLine="640" w:firstLineChars="200"/>
        <w:rPr>
          <w:rFonts w:hint="eastAsia" w:ascii="仿宋" w:hAnsi="仿宋" w:eastAsia="仿宋"/>
          <w:sz w:val="32"/>
        </w:rPr>
      </w:pPr>
      <w:r>
        <w:rPr>
          <w:rFonts w:hint="eastAsia" w:ascii="仿宋" w:hAnsi="仿宋" w:eastAsia="仿宋"/>
          <w:sz w:val="32"/>
        </w:rPr>
        <w:t>1</w:t>
      </w:r>
      <w:r>
        <w:rPr>
          <w:rFonts w:ascii="仿宋" w:hAnsi="仿宋" w:eastAsia="仿宋"/>
          <w:sz w:val="32"/>
        </w:rPr>
        <w:t>3</w:t>
      </w:r>
      <w:r>
        <w:rPr>
          <w:rFonts w:hint="eastAsia" w:ascii="仿宋" w:hAnsi="仿宋" w:eastAsia="仿宋"/>
          <w:sz w:val="32"/>
        </w:rPr>
        <w:t>.申请人撤回行政复议的书面申请；</w:t>
      </w:r>
    </w:p>
    <w:p>
      <w:pPr>
        <w:ind w:firstLine="640" w:firstLineChars="200"/>
        <w:rPr>
          <w:rFonts w:hint="eastAsia" w:ascii="仿宋" w:hAnsi="仿宋" w:eastAsia="仿宋"/>
          <w:sz w:val="32"/>
        </w:rPr>
      </w:pPr>
      <w:r>
        <w:rPr>
          <w:rFonts w:hint="eastAsia" w:ascii="仿宋" w:hAnsi="仿宋" w:eastAsia="仿宋"/>
          <w:sz w:val="32"/>
        </w:rPr>
        <w:t>1</w:t>
      </w:r>
      <w:r>
        <w:rPr>
          <w:rFonts w:ascii="仿宋" w:hAnsi="仿宋" w:eastAsia="仿宋"/>
          <w:sz w:val="32"/>
        </w:rPr>
        <w:t>4</w:t>
      </w:r>
      <w:r>
        <w:rPr>
          <w:rFonts w:hint="eastAsia" w:ascii="仿宋" w:hAnsi="仿宋" w:eastAsia="仿宋"/>
          <w:sz w:val="32"/>
        </w:rPr>
        <w:t>.规范性文件提请审查转送函正本及送达回证；</w:t>
      </w:r>
    </w:p>
    <w:p>
      <w:pPr>
        <w:ind w:firstLine="640" w:firstLineChars="200"/>
        <w:rPr>
          <w:rFonts w:hint="eastAsia" w:ascii="仿宋" w:hAnsi="仿宋" w:eastAsia="仿宋"/>
          <w:sz w:val="32"/>
        </w:rPr>
      </w:pPr>
      <w:r>
        <w:rPr>
          <w:rFonts w:hint="eastAsia" w:ascii="仿宋" w:hAnsi="仿宋" w:eastAsia="仿宋"/>
          <w:sz w:val="32"/>
        </w:rPr>
        <w:t>1</w:t>
      </w:r>
      <w:r>
        <w:rPr>
          <w:rFonts w:ascii="仿宋" w:hAnsi="仿宋" w:eastAsia="仿宋"/>
          <w:sz w:val="32"/>
        </w:rPr>
        <w:t>5</w:t>
      </w:r>
      <w:r>
        <w:rPr>
          <w:rFonts w:hint="eastAsia" w:ascii="仿宋" w:hAnsi="仿宋" w:eastAsia="仿宋"/>
          <w:sz w:val="32"/>
        </w:rPr>
        <w:t>.规范性文件审查复函正本；</w:t>
      </w:r>
    </w:p>
    <w:p>
      <w:pPr>
        <w:ind w:firstLine="640" w:firstLineChars="200"/>
        <w:rPr>
          <w:rFonts w:hint="eastAsia" w:ascii="仿宋" w:hAnsi="仿宋" w:eastAsia="仿宋"/>
          <w:sz w:val="32"/>
        </w:rPr>
      </w:pPr>
      <w:r>
        <w:rPr>
          <w:rFonts w:hint="eastAsia" w:ascii="仿宋" w:hAnsi="仿宋" w:eastAsia="仿宋"/>
          <w:sz w:val="32"/>
        </w:rPr>
        <w:t>1</w:t>
      </w:r>
      <w:r>
        <w:rPr>
          <w:rFonts w:ascii="仿宋" w:hAnsi="仿宋" w:eastAsia="仿宋"/>
          <w:sz w:val="32"/>
        </w:rPr>
        <w:t>6</w:t>
      </w:r>
      <w:r>
        <w:rPr>
          <w:rFonts w:hint="eastAsia" w:ascii="仿宋" w:hAnsi="仿宋" w:eastAsia="仿宋"/>
          <w:sz w:val="32"/>
        </w:rPr>
        <w:t>.延期、中止、恢复审理通知书正本及送达回证；</w:t>
      </w:r>
    </w:p>
    <w:p>
      <w:pPr>
        <w:ind w:firstLine="640" w:firstLineChars="200"/>
        <w:rPr>
          <w:rFonts w:ascii="仿宋" w:hAnsi="仿宋" w:eastAsia="仿宋"/>
          <w:sz w:val="32"/>
        </w:rPr>
      </w:pPr>
      <w:r>
        <w:rPr>
          <w:rFonts w:ascii="仿宋" w:hAnsi="仿宋" w:eastAsia="仿宋"/>
          <w:sz w:val="32"/>
        </w:rPr>
        <w:t>1</w:t>
      </w:r>
      <w:r>
        <w:rPr>
          <w:rFonts w:hint="eastAsia" w:ascii="仿宋" w:hAnsi="仿宋" w:eastAsia="仿宋"/>
          <w:sz w:val="32"/>
        </w:rPr>
        <w:t>7.其他需要立卷的文书材料；</w:t>
      </w:r>
    </w:p>
    <w:p>
      <w:pPr>
        <w:ind w:firstLine="645"/>
        <w:rPr>
          <w:rFonts w:hint="eastAsia" w:ascii="仿宋" w:hAnsi="仿宋" w:eastAsia="仿宋"/>
          <w:sz w:val="32"/>
        </w:rPr>
      </w:pPr>
      <w:r>
        <w:rPr>
          <w:rFonts w:hint="eastAsia" w:ascii="仿宋" w:hAnsi="仿宋" w:eastAsia="仿宋"/>
          <w:sz w:val="32"/>
        </w:rPr>
        <w:t>18</w:t>
      </w:r>
      <w:r>
        <w:rPr>
          <w:rFonts w:ascii="仿宋" w:hAnsi="仿宋" w:eastAsia="仿宋"/>
          <w:sz w:val="32"/>
        </w:rPr>
        <w:t>.</w:t>
      </w:r>
      <w:r>
        <w:rPr>
          <w:rFonts w:hint="eastAsia" w:ascii="仿宋" w:hAnsi="仿宋" w:eastAsia="仿宋"/>
          <w:sz w:val="32"/>
        </w:rPr>
        <w:t>证物袋；</w:t>
      </w:r>
    </w:p>
    <w:p>
      <w:pPr>
        <w:ind w:firstLine="645"/>
        <w:rPr>
          <w:rFonts w:ascii="仿宋" w:hAnsi="仿宋" w:eastAsia="仿宋"/>
          <w:sz w:val="32"/>
        </w:rPr>
      </w:pPr>
      <w:r>
        <w:rPr>
          <w:rFonts w:hint="eastAsia" w:ascii="仿宋" w:hAnsi="仿宋" w:eastAsia="仿宋"/>
          <w:sz w:val="32"/>
        </w:rPr>
        <w:t>19.备考表；</w:t>
      </w:r>
    </w:p>
    <w:p>
      <w:pPr>
        <w:shd w:val="solid" w:color="FFFFFF" w:fill="auto"/>
        <w:autoSpaceDN w:val="0"/>
        <w:spacing w:line="554" w:lineRule="atLeast"/>
        <w:ind w:left="640"/>
        <w:rPr>
          <w:rFonts w:hint="eastAsia" w:ascii="仿宋" w:hAnsi="仿宋" w:eastAsia="仿宋"/>
          <w:sz w:val="32"/>
        </w:rPr>
      </w:pPr>
      <w:r>
        <w:rPr>
          <w:rFonts w:hint="eastAsia" w:ascii="仿宋" w:hAnsi="仿宋" w:eastAsia="仿宋"/>
          <w:sz w:val="32"/>
        </w:rPr>
        <w:t>20</w:t>
      </w:r>
      <w:r>
        <w:rPr>
          <w:rFonts w:ascii="仿宋" w:hAnsi="仿宋" w:eastAsia="仿宋"/>
          <w:sz w:val="32"/>
        </w:rPr>
        <w:t>.</w:t>
      </w:r>
      <w:r>
        <w:rPr>
          <w:rFonts w:hint="eastAsia" w:ascii="仿宋" w:hAnsi="仿宋" w:eastAsia="仿宋"/>
          <w:sz w:val="32"/>
        </w:rPr>
        <w:t>卷底。</w:t>
      </w:r>
    </w:p>
    <w:p>
      <w:pPr>
        <w:shd w:val="solid" w:color="FFFFFF" w:fill="auto"/>
        <w:autoSpaceDN w:val="0"/>
        <w:spacing w:line="554" w:lineRule="atLeast"/>
        <w:ind w:firstLine="640" w:firstLineChars="20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（二）副卷</w:t>
      </w:r>
    </w:p>
    <w:p>
      <w:pPr>
        <w:ind w:firstLine="640" w:firstLineChars="20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1.案卷封面；</w:t>
      </w:r>
    </w:p>
    <w:p>
      <w:pPr>
        <w:ind w:firstLine="640" w:firstLineChars="200"/>
        <w:rPr>
          <w:rFonts w:hint="eastAsia" w:ascii="仿宋" w:hAnsi="仿宋" w:eastAsia="仿宋"/>
          <w:sz w:val="32"/>
        </w:rPr>
      </w:pPr>
      <w:r>
        <w:rPr>
          <w:rFonts w:ascii="仿宋_GB2312"/>
          <w:color w:val="000000"/>
          <w:sz w:val="32"/>
          <w:shd w:val="clear" w:color="auto" w:fill="FFFFFF"/>
        </w:rPr>
        <w:t>2</w:t>
      </w:r>
      <w:r>
        <w:rPr>
          <w:rFonts w:hint="eastAsia" w:ascii="仿宋_GB2312"/>
          <w:color w:val="000000"/>
          <w:sz w:val="32"/>
          <w:shd w:val="clear" w:color="auto" w:fill="FFFFFF"/>
        </w:rPr>
        <w:t>.</w:t>
      </w:r>
      <w:r>
        <w:rPr>
          <w:rFonts w:hint="eastAsia" w:ascii="仿宋" w:hAnsi="仿宋" w:eastAsia="仿宋"/>
          <w:sz w:val="32"/>
        </w:rPr>
        <w:t>卷内目录；</w:t>
      </w:r>
    </w:p>
    <w:p>
      <w:pPr>
        <w:ind w:firstLine="640" w:firstLineChars="200"/>
        <w:rPr>
          <w:rFonts w:hint="eastAsia" w:ascii="仿宋" w:hAnsi="仿宋" w:eastAsia="仿宋"/>
          <w:sz w:val="32"/>
        </w:rPr>
      </w:pPr>
      <w:r>
        <w:rPr>
          <w:rFonts w:hint="eastAsia" w:ascii="仿宋" w:hAnsi="仿宋" w:eastAsia="仿宋"/>
          <w:sz w:val="32"/>
        </w:rPr>
        <w:t>3.行政复议决定书审签表；</w:t>
      </w:r>
    </w:p>
    <w:p>
      <w:pPr>
        <w:rPr>
          <w:rFonts w:hint="eastAsia" w:ascii="仿宋" w:hAnsi="仿宋" w:eastAsia="仿宋"/>
          <w:sz w:val="32"/>
        </w:rPr>
      </w:pPr>
      <w:r>
        <w:rPr>
          <w:rFonts w:hint="eastAsia" w:ascii="仿宋" w:hAnsi="仿宋" w:eastAsia="仿宋"/>
          <w:sz w:val="32"/>
        </w:rPr>
        <w:t xml:space="preserve">    4.行政复议受理通知书审签表；</w:t>
      </w:r>
    </w:p>
    <w:p>
      <w:pPr>
        <w:rPr>
          <w:rFonts w:hint="eastAsia" w:ascii="仿宋" w:hAnsi="仿宋" w:eastAsia="仿宋"/>
          <w:sz w:val="32"/>
        </w:rPr>
      </w:pPr>
      <w:r>
        <w:rPr>
          <w:rFonts w:hint="eastAsia" w:ascii="仿宋" w:hAnsi="仿宋" w:eastAsia="仿宋"/>
          <w:sz w:val="32"/>
        </w:rPr>
        <w:t xml:space="preserve">    5.行政复议答复通知书审签表；</w:t>
      </w:r>
    </w:p>
    <w:p>
      <w:pPr>
        <w:ind w:firstLine="640" w:firstLineChars="200"/>
        <w:rPr>
          <w:rFonts w:hint="eastAsia" w:ascii="仿宋" w:hAnsi="仿宋" w:eastAsia="仿宋"/>
          <w:sz w:val="32"/>
        </w:rPr>
      </w:pPr>
      <w:r>
        <w:rPr>
          <w:rFonts w:hint="eastAsia" w:ascii="仿宋" w:hAnsi="仿宋" w:eastAsia="仿宋"/>
          <w:sz w:val="32"/>
        </w:rPr>
        <w:t>6.第三人参加行政复议通知书审签表；</w:t>
      </w:r>
    </w:p>
    <w:p>
      <w:pPr>
        <w:ind w:firstLine="640" w:firstLineChars="200"/>
        <w:rPr>
          <w:rFonts w:hint="eastAsia" w:ascii="仿宋" w:hAnsi="仿宋" w:eastAsia="仿宋"/>
          <w:sz w:val="32"/>
        </w:rPr>
      </w:pPr>
      <w:r>
        <w:rPr>
          <w:rFonts w:hint="eastAsia" w:ascii="仿宋" w:hAnsi="仿宋" w:eastAsia="仿宋"/>
          <w:sz w:val="32"/>
        </w:rPr>
        <w:t>7.行政复议意见书审签表；</w:t>
      </w:r>
    </w:p>
    <w:p>
      <w:pPr>
        <w:ind w:firstLine="640" w:firstLineChars="200"/>
        <w:rPr>
          <w:rFonts w:hint="eastAsia" w:ascii="仿宋" w:hAnsi="仿宋" w:eastAsia="仿宋"/>
          <w:sz w:val="32"/>
        </w:rPr>
      </w:pPr>
      <w:r>
        <w:rPr>
          <w:rFonts w:hint="eastAsia" w:ascii="仿宋" w:hAnsi="仿宋" w:eastAsia="仿宋"/>
          <w:sz w:val="32"/>
        </w:rPr>
        <w:t>8.行政复议意见书的回复材料；</w:t>
      </w:r>
    </w:p>
    <w:p>
      <w:pPr>
        <w:ind w:firstLine="640" w:firstLineChars="200"/>
        <w:rPr>
          <w:rFonts w:hint="eastAsia" w:ascii="仿宋" w:hAnsi="仿宋" w:eastAsia="仿宋"/>
          <w:sz w:val="32"/>
        </w:rPr>
      </w:pPr>
      <w:r>
        <w:rPr>
          <w:rFonts w:hint="eastAsia" w:ascii="仿宋" w:hAnsi="仿宋" w:eastAsia="仿宋"/>
          <w:sz w:val="32"/>
        </w:rPr>
        <w:t>9.行政复议建议书审签表；</w:t>
      </w:r>
    </w:p>
    <w:p>
      <w:pPr>
        <w:ind w:firstLine="640" w:firstLineChars="200"/>
        <w:rPr>
          <w:rFonts w:hint="eastAsia" w:ascii="仿宋" w:hAnsi="仿宋" w:eastAsia="仿宋"/>
          <w:sz w:val="32"/>
        </w:rPr>
      </w:pPr>
      <w:r>
        <w:rPr>
          <w:rFonts w:ascii="仿宋" w:hAnsi="仿宋" w:eastAsia="仿宋"/>
          <w:sz w:val="32"/>
        </w:rPr>
        <w:t>1</w:t>
      </w:r>
      <w:r>
        <w:rPr>
          <w:rFonts w:hint="eastAsia" w:ascii="仿宋" w:hAnsi="仿宋" w:eastAsia="仿宋"/>
          <w:sz w:val="32"/>
        </w:rPr>
        <w:t>0.行政复议意见书、建议书正本及送达回证；</w:t>
      </w:r>
    </w:p>
    <w:p>
      <w:pPr>
        <w:ind w:firstLine="640" w:firstLineChars="200"/>
        <w:rPr>
          <w:rFonts w:hint="eastAsia" w:ascii="仿宋" w:hAnsi="仿宋" w:eastAsia="仿宋"/>
          <w:sz w:val="32"/>
        </w:rPr>
      </w:pPr>
      <w:r>
        <w:rPr>
          <w:rFonts w:hint="eastAsia" w:ascii="仿宋" w:hAnsi="仿宋" w:eastAsia="仿宋"/>
          <w:sz w:val="32"/>
        </w:rPr>
        <w:t>11.行政处分建议书审签表；</w:t>
      </w:r>
    </w:p>
    <w:p>
      <w:pPr>
        <w:ind w:firstLine="640" w:firstLineChars="200"/>
        <w:rPr>
          <w:rFonts w:hint="eastAsia" w:ascii="仿宋" w:hAnsi="仿宋" w:eastAsia="仿宋"/>
          <w:sz w:val="32"/>
        </w:rPr>
      </w:pPr>
      <w:r>
        <w:rPr>
          <w:rFonts w:hint="eastAsia" w:ascii="仿宋" w:hAnsi="仿宋" w:eastAsia="仿宋"/>
          <w:sz w:val="32"/>
        </w:rPr>
        <w:t xml:space="preserve">12.补正行政复议申请通知书审签表；   </w:t>
      </w:r>
    </w:p>
    <w:p>
      <w:pPr>
        <w:rPr>
          <w:rFonts w:hint="eastAsia" w:ascii="仿宋" w:hAnsi="仿宋" w:eastAsia="仿宋"/>
          <w:sz w:val="32"/>
        </w:rPr>
      </w:pPr>
      <w:r>
        <w:rPr>
          <w:rFonts w:hint="eastAsia" w:ascii="仿宋" w:hAnsi="仿宋" w:eastAsia="仿宋"/>
          <w:sz w:val="32"/>
        </w:rPr>
        <w:t xml:space="preserve">    13.停止执行具体行政行为通知书审签表；</w:t>
      </w:r>
    </w:p>
    <w:p>
      <w:pPr>
        <w:ind w:firstLine="640" w:firstLineChars="200"/>
        <w:rPr>
          <w:rFonts w:hint="eastAsia" w:ascii="仿宋" w:hAnsi="仿宋" w:eastAsia="仿宋"/>
          <w:sz w:val="32"/>
        </w:rPr>
      </w:pPr>
      <w:r>
        <w:rPr>
          <w:rFonts w:hint="eastAsia" w:ascii="仿宋" w:hAnsi="仿宋" w:eastAsia="仿宋"/>
          <w:sz w:val="32"/>
        </w:rPr>
        <w:t>14.规范性文件提请审查转送函审签表；</w:t>
      </w:r>
    </w:p>
    <w:p>
      <w:pPr>
        <w:ind w:firstLine="640" w:firstLineChars="200"/>
        <w:rPr>
          <w:rFonts w:hint="eastAsia" w:ascii="仿宋" w:hAnsi="仿宋" w:eastAsia="仿宋"/>
          <w:sz w:val="32"/>
        </w:rPr>
      </w:pPr>
      <w:r>
        <w:rPr>
          <w:rFonts w:hint="eastAsia" w:ascii="仿宋" w:hAnsi="仿宋" w:eastAsia="仿宋"/>
          <w:sz w:val="32"/>
        </w:rPr>
        <w:t>15.中止行政复议通知书审签表；</w:t>
      </w:r>
    </w:p>
    <w:p>
      <w:pPr>
        <w:rPr>
          <w:rFonts w:hint="eastAsia" w:ascii="仿宋" w:hAnsi="仿宋" w:eastAsia="仿宋"/>
          <w:sz w:val="32"/>
        </w:rPr>
      </w:pPr>
      <w:r>
        <w:rPr>
          <w:rFonts w:hint="eastAsia" w:ascii="仿宋" w:hAnsi="仿宋" w:eastAsia="仿宋"/>
          <w:sz w:val="32"/>
        </w:rPr>
        <w:t xml:space="preserve">    16.恢复审理通知书审签表；</w:t>
      </w:r>
    </w:p>
    <w:p>
      <w:pPr>
        <w:rPr>
          <w:rFonts w:hint="eastAsia" w:ascii="仿宋" w:hAnsi="仿宋" w:eastAsia="仿宋"/>
          <w:sz w:val="32"/>
        </w:rPr>
      </w:pPr>
      <w:r>
        <w:rPr>
          <w:rFonts w:hint="eastAsia" w:ascii="仿宋" w:hAnsi="仿宋" w:eastAsia="仿宋"/>
          <w:sz w:val="32"/>
        </w:rPr>
        <w:t xml:space="preserve">    17.延期审理通知书审签表；</w:t>
      </w:r>
    </w:p>
    <w:p>
      <w:pPr>
        <w:ind w:firstLine="640" w:firstLineChars="200"/>
        <w:rPr>
          <w:rFonts w:hint="eastAsia" w:ascii="仿宋" w:hAnsi="仿宋" w:eastAsia="仿宋"/>
          <w:sz w:val="32"/>
        </w:rPr>
      </w:pPr>
      <w:r>
        <w:rPr>
          <w:rFonts w:hint="eastAsia" w:ascii="仿宋" w:hAnsi="仿宋" w:eastAsia="仿宋"/>
          <w:sz w:val="32"/>
        </w:rPr>
        <w:t>18.行政复议和解书审签表；</w:t>
      </w:r>
    </w:p>
    <w:p>
      <w:pPr>
        <w:ind w:firstLine="640" w:firstLineChars="200"/>
        <w:rPr>
          <w:rFonts w:hint="eastAsia" w:ascii="仿宋" w:hAnsi="仿宋" w:eastAsia="仿宋"/>
          <w:sz w:val="32"/>
        </w:rPr>
      </w:pPr>
      <w:r>
        <w:rPr>
          <w:rFonts w:hint="eastAsia" w:ascii="仿宋" w:hAnsi="仿宋" w:eastAsia="仿宋"/>
          <w:sz w:val="32"/>
        </w:rPr>
        <w:t>19.行政复议案件合议笔录；</w:t>
      </w:r>
    </w:p>
    <w:p>
      <w:pPr>
        <w:ind w:firstLine="640" w:firstLineChars="200"/>
        <w:rPr>
          <w:rFonts w:hint="eastAsia" w:ascii="仿宋" w:hAnsi="仿宋" w:eastAsia="仿宋"/>
          <w:sz w:val="32"/>
        </w:rPr>
      </w:pPr>
      <w:r>
        <w:rPr>
          <w:rFonts w:hint="eastAsia" w:ascii="仿宋" w:hAnsi="仿宋" w:eastAsia="仿宋"/>
          <w:sz w:val="32"/>
        </w:rPr>
        <w:t>20.行政复议案件审理报告；</w:t>
      </w:r>
    </w:p>
    <w:p>
      <w:pPr>
        <w:rPr>
          <w:rFonts w:hint="eastAsia" w:ascii="仿宋" w:hAnsi="仿宋" w:eastAsia="仿宋"/>
          <w:sz w:val="32"/>
        </w:rPr>
      </w:pPr>
      <w:r>
        <w:rPr>
          <w:rFonts w:hint="eastAsia" w:ascii="仿宋" w:hAnsi="仿宋" w:eastAsia="仿宋"/>
          <w:sz w:val="32"/>
        </w:rPr>
        <w:t xml:space="preserve">    21.内部请示、报告、批件及其他不宜对外公开的材料；</w:t>
      </w:r>
    </w:p>
    <w:p>
      <w:pPr>
        <w:ind w:firstLine="640" w:firstLineChars="200"/>
        <w:rPr>
          <w:rFonts w:hint="eastAsia" w:ascii="仿宋" w:hAnsi="仿宋" w:eastAsia="仿宋"/>
          <w:sz w:val="32"/>
        </w:rPr>
      </w:pPr>
      <w:r>
        <w:rPr>
          <w:rFonts w:hint="eastAsia" w:ascii="仿宋" w:hAnsi="仿宋" w:eastAsia="仿宋"/>
          <w:sz w:val="32"/>
        </w:rPr>
        <w:t>22.备考表；</w:t>
      </w:r>
    </w:p>
    <w:p>
      <w:pPr>
        <w:ind w:firstLine="640" w:firstLineChars="200"/>
        <w:rPr>
          <w:rFonts w:hint="eastAsia" w:ascii="仿宋" w:hAnsi="仿宋" w:eastAsia="仿宋"/>
          <w:sz w:val="32"/>
        </w:rPr>
      </w:pPr>
      <w:r>
        <w:rPr>
          <w:rFonts w:hint="eastAsia" w:ascii="仿宋" w:hAnsi="仿宋" w:eastAsia="仿宋"/>
          <w:sz w:val="32"/>
        </w:rPr>
        <w:t>23.卷底。</w:t>
      </w:r>
    </w:p>
    <w:p>
      <w:pPr>
        <w:shd w:val="solid" w:color="FFFFFF" w:fill="auto"/>
        <w:autoSpaceDN w:val="0"/>
        <w:spacing w:line="584" w:lineRule="atLeast"/>
        <w:ind w:firstLine="640" w:firstLineChars="20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行政复议案件其他材料需要入卷的，行政复议案件承办机构可以按照便于查阅、合乎逻辑的原则，确定编排位置。</w:t>
      </w:r>
    </w:p>
    <w:p>
      <w:pPr>
        <w:shd w:val="solid" w:color="FFFFFF" w:fill="auto"/>
        <w:autoSpaceDN w:val="0"/>
        <w:spacing w:line="584" w:lineRule="atLeast"/>
        <w:ind w:firstLine="640" w:firstLineChars="200"/>
        <w:rPr>
          <w:rFonts w:hint="eastAsia" w:ascii="仿宋" w:hAnsi="仿宋" w:eastAsia="仿宋"/>
          <w:color w:val="000000"/>
          <w:sz w:val="32"/>
          <w:shd w:val="clear" w:color="auto" w:fill="FFFFFF"/>
        </w:rPr>
      </w:pPr>
      <w:r>
        <w:rPr>
          <w:rFonts w:hint="eastAsia" w:ascii="黑体" w:hAnsi="黑体" w:eastAsia="黑体" w:cs="黑体"/>
          <w:color w:val="000000"/>
          <w:sz w:val="32"/>
          <w:shd w:val="clear" w:color="auto" w:fill="FFFFFF"/>
        </w:rPr>
        <w:t>第九条</w:t>
      </w:r>
      <w:r>
        <w:rPr>
          <w:rFonts w:hint="eastAsia" w:ascii="仿宋" w:hAnsi="仿宋" w:eastAsia="仿宋"/>
          <w:color w:val="000000"/>
          <w:sz w:val="32"/>
          <w:shd w:val="clear" w:color="auto" w:fill="FFFFFF"/>
        </w:rPr>
        <w:t xml:space="preserve">  案卷封面按规定逐项填写。案由、结果要用简明、准确的法律术语填写。申请人、被申请人、第三人应当注明全称。</w:t>
      </w:r>
    </w:p>
    <w:p>
      <w:pPr>
        <w:shd w:val="solid" w:color="FFFFFF" w:fill="auto"/>
        <w:autoSpaceDN w:val="0"/>
        <w:spacing w:line="584" w:lineRule="atLeast"/>
        <w:rPr>
          <w:rFonts w:hint="eastAsia" w:ascii="仿宋" w:hAnsi="仿宋" w:eastAsia="仿宋"/>
          <w:color w:val="333333"/>
          <w:sz w:val="32"/>
          <w:shd w:val="clear" w:color="auto" w:fill="FFFFFF"/>
        </w:rPr>
      </w:pPr>
      <w:r>
        <w:rPr>
          <w:rFonts w:hint="eastAsia" w:ascii="仿宋_GB2312"/>
          <w:color w:val="000000"/>
          <w:sz w:val="32"/>
          <w:shd w:val="clear" w:color="auto" w:fill="FFFFFF"/>
        </w:rPr>
        <w:t xml:space="preserve">    </w:t>
      </w:r>
      <w:r>
        <w:rPr>
          <w:rFonts w:hint="eastAsia" w:ascii="黑体" w:hAnsi="黑体" w:eastAsia="黑体" w:cs="黑体"/>
          <w:color w:val="000000"/>
          <w:sz w:val="32"/>
          <w:shd w:val="clear" w:color="auto" w:fill="FFFFFF"/>
        </w:rPr>
        <w:t>第十条</w:t>
      </w:r>
      <w:r>
        <w:rPr>
          <w:rFonts w:hint="eastAsia" w:ascii="仿宋" w:hAnsi="仿宋" w:eastAsia="仿宋"/>
          <w:color w:val="000000"/>
          <w:sz w:val="32"/>
          <w:shd w:val="clear" w:color="auto" w:fill="FFFFFF"/>
        </w:rPr>
        <w:t xml:space="preserve">  除封面、卷内目录、备考表外，卷内文书材料按排列顺序，依次用阿拉伯数字编写页号，正页编在右上角，反页编在左上角，无字页不编页号。分册之间不连续编页号。</w:t>
      </w:r>
    </w:p>
    <w:p>
      <w:pPr>
        <w:shd w:val="solid" w:color="FFFFFF" w:fill="auto"/>
        <w:autoSpaceDN w:val="0"/>
        <w:spacing w:line="584" w:lineRule="atLeast"/>
        <w:ind w:firstLine="640" w:firstLineChars="200"/>
        <w:rPr>
          <w:rFonts w:hint="eastAsia" w:ascii="仿宋" w:hAnsi="仿宋" w:eastAsia="仿宋"/>
          <w:color w:val="333333"/>
          <w:sz w:val="32"/>
          <w:shd w:val="clear" w:color="auto" w:fill="FFFFFF"/>
        </w:rPr>
      </w:pPr>
      <w:r>
        <w:rPr>
          <w:rFonts w:hint="eastAsia" w:ascii="黑体" w:hAnsi="黑体" w:eastAsia="黑体" w:cs="黑体"/>
          <w:color w:val="000000"/>
          <w:sz w:val="32"/>
          <w:shd w:val="clear" w:color="auto" w:fill="FFFFFF"/>
        </w:rPr>
        <w:t>第十一条</w:t>
      </w:r>
      <w:r>
        <w:rPr>
          <w:rFonts w:hint="eastAsia" w:ascii="仿宋" w:hAnsi="仿宋" w:eastAsia="仿宋"/>
          <w:color w:val="000000"/>
          <w:sz w:val="32"/>
          <w:shd w:val="clear" w:color="auto" w:fill="FFFFFF"/>
        </w:rPr>
        <w:t xml:space="preserve">  卷内目录应当按行政复议案件文书材料排列顺序逐件填写，卷内目录由顺序号、题名、文号、页号、备注等项目组成。</w:t>
      </w:r>
      <w:r>
        <w:rPr>
          <w:rFonts w:hint="eastAsia" w:ascii="仿宋" w:hAnsi="仿宋" w:eastAsia="仿宋"/>
          <w:color w:val="333333"/>
          <w:sz w:val="32"/>
          <w:shd w:val="clear" w:color="auto" w:fill="FFFFFF"/>
        </w:rPr>
        <w:t xml:space="preserve"> </w:t>
      </w:r>
    </w:p>
    <w:p>
      <w:pPr>
        <w:shd w:val="solid" w:color="FFFFFF" w:fill="auto"/>
        <w:autoSpaceDN w:val="0"/>
        <w:spacing w:line="584" w:lineRule="atLeast"/>
        <w:ind w:firstLine="640" w:firstLineChars="200"/>
        <w:rPr>
          <w:rFonts w:hint="eastAsia" w:ascii="仿宋" w:hAnsi="仿宋" w:eastAsia="仿宋"/>
          <w:color w:val="000000"/>
          <w:sz w:val="32"/>
          <w:shd w:val="clear" w:color="auto" w:fill="FFFFFF"/>
        </w:rPr>
      </w:pPr>
      <w:r>
        <w:rPr>
          <w:rFonts w:hint="eastAsia" w:ascii="黑体" w:hAnsi="黑体" w:eastAsia="黑体" w:cs="黑体"/>
          <w:color w:val="000000"/>
          <w:sz w:val="32"/>
          <w:shd w:val="clear" w:color="auto" w:fill="FFFFFF"/>
        </w:rPr>
        <w:t>第十二条</w:t>
      </w:r>
      <w:r>
        <w:rPr>
          <w:rFonts w:hint="eastAsia" w:ascii="仿宋" w:hAnsi="仿宋" w:eastAsia="仿宋"/>
          <w:color w:val="000000"/>
          <w:sz w:val="32"/>
          <w:shd w:val="clear" w:color="auto" w:fill="FFFFFF"/>
        </w:rPr>
        <w:t xml:space="preserve">  备考表印制在案卷封底上。有关卷内文书材料的情况说明，应当逐项填写在备考表内，若无情况说明，应当填写立卷人、归档审核人的姓名及立卷时间。</w:t>
      </w:r>
    </w:p>
    <w:p>
      <w:pPr>
        <w:shd w:val="solid" w:color="FFFFFF" w:fill="auto"/>
        <w:autoSpaceDN w:val="0"/>
        <w:spacing w:line="584" w:lineRule="atLeast"/>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 xml:space="preserve">    </w:t>
      </w:r>
      <w:r>
        <w:rPr>
          <w:rFonts w:hint="eastAsia" w:ascii="黑体" w:hAnsi="黑体" w:eastAsia="黑体" w:cs="黑体"/>
          <w:color w:val="000000"/>
          <w:sz w:val="32"/>
          <w:shd w:val="clear" w:color="auto" w:fill="FFFFFF"/>
        </w:rPr>
        <w:t>第十三条</w:t>
      </w:r>
      <w:r>
        <w:rPr>
          <w:rFonts w:hint="eastAsia" w:ascii="仿宋" w:hAnsi="仿宋" w:eastAsia="仿宋"/>
          <w:color w:val="000000"/>
          <w:sz w:val="32"/>
          <w:shd w:val="clear" w:color="auto" w:fill="FFFFFF"/>
        </w:rPr>
        <w:t xml:space="preserve">  行政复议案件文书的打印件必须用国际标准A4型纸打印。需要手写的文字，应当用碳素墨水、蓝黑墨水或者墨汁书写，字体要求整齐、清晰。</w:t>
      </w:r>
    </w:p>
    <w:p>
      <w:pPr>
        <w:shd w:val="solid" w:color="FFFFFF" w:fill="auto"/>
        <w:autoSpaceDN w:val="0"/>
        <w:spacing w:line="584" w:lineRule="atLeast"/>
        <w:rPr>
          <w:rFonts w:hint="eastAsia" w:ascii="仿宋" w:hAnsi="仿宋" w:eastAsia="仿宋"/>
          <w:color w:val="333333"/>
          <w:sz w:val="32"/>
          <w:shd w:val="clear" w:color="auto" w:fill="FFFFFF"/>
        </w:rPr>
      </w:pPr>
      <w:r>
        <w:rPr>
          <w:rFonts w:hint="eastAsia" w:ascii="仿宋" w:hAnsi="仿宋" w:eastAsia="仿宋"/>
          <w:color w:val="000000"/>
          <w:sz w:val="32"/>
          <w:shd w:val="clear" w:color="auto" w:fill="FFFFFF"/>
        </w:rPr>
        <w:t xml:space="preserve">    </w:t>
      </w:r>
      <w:r>
        <w:rPr>
          <w:rFonts w:hint="eastAsia" w:ascii="黑体" w:hAnsi="黑体" w:eastAsia="黑体" w:cs="黑体"/>
          <w:color w:val="000000"/>
          <w:sz w:val="32"/>
          <w:shd w:val="clear" w:color="auto" w:fill="FFFFFF"/>
        </w:rPr>
        <w:t>第十四条</w:t>
      </w:r>
      <w:r>
        <w:rPr>
          <w:rFonts w:hint="eastAsia" w:ascii="仿宋" w:hAnsi="仿宋" w:eastAsia="仿宋"/>
          <w:color w:val="000000"/>
          <w:sz w:val="32"/>
          <w:shd w:val="clear" w:color="auto" w:fill="FFFFFF"/>
        </w:rPr>
        <w:t xml:space="preserve">  案卷装订前应当做好下列事项：</w:t>
      </w:r>
    </w:p>
    <w:p>
      <w:pPr>
        <w:shd w:val="solid" w:color="FFFFFF" w:fill="auto"/>
        <w:autoSpaceDN w:val="0"/>
        <w:spacing w:line="584" w:lineRule="atLeast"/>
        <w:rPr>
          <w:rFonts w:hint="eastAsia" w:ascii="仿宋" w:hAnsi="仿宋" w:eastAsia="仿宋"/>
          <w:color w:val="333333"/>
          <w:sz w:val="32"/>
          <w:shd w:val="clear" w:color="auto" w:fill="FFFFFF"/>
        </w:rPr>
      </w:pPr>
      <w:r>
        <w:rPr>
          <w:rFonts w:hint="eastAsia" w:ascii="仿宋" w:hAnsi="仿宋" w:eastAsia="仿宋"/>
          <w:color w:val="000000"/>
          <w:sz w:val="32"/>
          <w:shd w:val="clear" w:color="auto" w:fill="FFFFFF"/>
        </w:rPr>
        <w:t xml:space="preserve">    （一）破损或者字迹模糊的文书材料应当修补或者复制，复制件应当置于原件前面；</w:t>
      </w:r>
    </w:p>
    <w:p>
      <w:pPr>
        <w:shd w:val="solid" w:color="FFFFFF" w:fill="auto"/>
        <w:autoSpaceDN w:val="0"/>
        <w:spacing w:line="584" w:lineRule="atLeast"/>
        <w:rPr>
          <w:rFonts w:hint="eastAsia" w:ascii="仿宋" w:hAnsi="仿宋" w:eastAsia="仿宋"/>
          <w:color w:val="333333"/>
          <w:sz w:val="32"/>
          <w:shd w:val="clear" w:color="auto" w:fill="FFFFFF"/>
        </w:rPr>
      </w:pPr>
      <w:r>
        <w:rPr>
          <w:rFonts w:hint="eastAsia" w:ascii="仿宋" w:hAnsi="仿宋" w:eastAsia="仿宋"/>
          <w:color w:val="000000"/>
          <w:sz w:val="32"/>
          <w:shd w:val="clear" w:color="auto" w:fill="FFFFFF"/>
        </w:rPr>
        <w:t xml:space="preserve">    （二）大于A4标准规格的纸张应当折叠，小于A4标准规格的纸张应当托裱；</w:t>
      </w:r>
    </w:p>
    <w:p>
      <w:pPr>
        <w:shd w:val="solid" w:color="FFFFFF" w:fill="auto"/>
        <w:autoSpaceDN w:val="0"/>
        <w:spacing w:line="584" w:lineRule="atLeast"/>
        <w:rPr>
          <w:rFonts w:hint="eastAsia" w:ascii="仿宋" w:hAnsi="仿宋" w:eastAsia="仿宋"/>
          <w:color w:val="333333"/>
          <w:sz w:val="32"/>
          <w:shd w:val="clear" w:color="auto" w:fill="FFFFFF"/>
        </w:rPr>
      </w:pPr>
      <w:r>
        <w:rPr>
          <w:rFonts w:hint="eastAsia" w:ascii="仿宋" w:hAnsi="仿宋" w:eastAsia="仿宋"/>
          <w:color w:val="000000"/>
          <w:sz w:val="32"/>
          <w:shd w:val="clear" w:color="auto" w:fill="FFFFFF"/>
        </w:rPr>
        <w:t xml:space="preserve">    （三）案卷装订不得压住字迹或者图画；</w:t>
      </w:r>
    </w:p>
    <w:p>
      <w:pPr>
        <w:shd w:val="solid" w:color="FFFFFF" w:fill="auto"/>
        <w:autoSpaceDN w:val="0"/>
        <w:spacing w:line="584" w:lineRule="atLeast"/>
        <w:rPr>
          <w:rFonts w:hint="eastAsia" w:ascii="仿宋" w:hAnsi="仿宋" w:eastAsia="仿宋"/>
          <w:color w:val="333333"/>
          <w:sz w:val="32"/>
          <w:shd w:val="clear" w:color="auto" w:fill="FFFFFF"/>
        </w:rPr>
      </w:pPr>
      <w:r>
        <w:rPr>
          <w:rFonts w:hint="eastAsia" w:ascii="仿宋" w:hAnsi="仿宋" w:eastAsia="仿宋"/>
          <w:color w:val="000000"/>
          <w:sz w:val="32"/>
          <w:shd w:val="clear" w:color="auto" w:fill="FFFFFF"/>
        </w:rPr>
        <w:t xml:space="preserve">    （四）需要附卷保存的信封，要打开展平加贴衬纸,邮票不得撕揭；</w:t>
      </w:r>
    </w:p>
    <w:p>
      <w:pPr>
        <w:shd w:val="solid" w:color="FFFFFF" w:fill="auto"/>
        <w:autoSpaceDN w:val="0"/>
        <w:spacing w:line="584" w:lineRule="atLeast"/>
        <w:rPr>
          <w:rFonts w:hint="eastAsia" w:ascii="仿宋" w:hAnsi="仿宋" w:eastAsia="仿宋"/>
          <w:color w:val="333333"/>
          <w:sz w:val="32"/>
          <w:shd w:val="clear" w:color="auto" w:fill="FFFFFF"/>
        </w:rPr>
      </w:pPr>
      <w:r>
        <w:rPr>
          <w:rFonts w:hint="eastAsia" w:ascii="仿宋" w:hAnsi="仿宋" w:eastAsia="仿宋"/>
          <w:color w:val="000000"/>
          <w:sz w:val="32"/>
          <w:shd w:val="clear" w:color="auto" w:fill="FFFFFF"/>
        </w:rPr>
        <w:t xml:space="preserve">    （五）外文及少数民族文字材料应当附规范的汉字译文；</w:t>
      </w:r>
    </w:p>
    <w:p>
      <w:pPr>
        <w:shd w:val="solid" w:color="FFFFFF" w:fill="auto"/>
        <w:autoSpaceDN w:val="0"/>
        <w:spacing w:line="584" w:lineRule="atLeast"/>
        <w:ind w:firstLine="640" w:firstLineChars="20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（六）文书材料上的金属物必须剔除，以防锈蚀。</w:t>
      </w:r>
    </w:p>
    <w:p>
      <w:pPr>
        <w:shd w:val="solid" w:color="FFFFFF" w:fill="auto"/>
        <w:autoSpaceDN w:val="0"/>
        <w:spacing w:line="584" w:lineRule="atLeast"/>
        <w:ind w:firstLine="640" w:firstLineChars="200"/>
        <w:rPr>
          <w:rFonts w:hint="eastAsia" w:ascii="仿宋" w:hAnsi="仿宋" w:eastAsia="仿宋"/>
          <w:color w:val="000000"/>
          <w:sz w:val="32"/>
          <w:shd w:val="clear" w:color="auto" w:fill="FFFFFF"/>
        </w:rPr>
      </w:pPr>
      <w:r>
        <w:rPr>
          <w:rFonts w:hint="eastAsia" w:ascii="黑体" w:hAnsi="黑体" w:eastAsia="黑体" w:cs="黑体"/>
          <w:color w:val="000000"/>
          <w:sz w:val="32"/>
          <w:shd w:val="clear" w:color="auto" w:fill="FFFFFF"/>
        </w:rPr>
        <w:t>第十五条</w:t>
      </w:r>
      <w:r>
        <w:rPr>
          <w:rFonts w:hint="eastAsia" w:ascii="仿宋" w:hAnsi="仿宋" w:eastAsia="仿宋"/>
          <w:color w:val="000000"/>
          <w:sz w:val="32"/>
          <w:shd w:val="clear" w:color="auto" w:fill="FFFFFF"/>
        </w:rPr>
        <w:t xml:space="preserve">  案卷装订一律使用棉线绳、橡胶胶管等不易腐蚀材料，采用三孔一线左侧装订，长度160毫米左右为宜。案卷每册以200页左右为宜，超过时可以立分册。</w:t>
      </w:r>
    </w:p>
    <w:p>
      <w:pPr>
        <w:shd w:val="solid" w:color="FFFFFF" w:fill="auto"/>
        <w:autoSpaceDN w:val="0"/>
        <w:spacing w:line="584" w:lineRule="atLeast"/>
        <w:ind w:firstLine="640" w:firstLineChars="20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案卷装订后，在卷底装订线上加封，并加盖骑缝章。</w:t>
      </w:r>
    </w:p>
    <w:p>
      <w:pPr>
        <w:rPr>
          <w:rFonts w:hint="eastAsia" w:ascii="仿宋" w:hAnsi="仿宋" w:eastAsia="仿宋"/>
          <w:sz w:val="32"/>
        </w:rPr>
      </w:pPr>
      <w:r>
        <w:rPr>
          <w:rFonts w:hint="eastAsia" w:ascii="仿宋" w:hAnsi="仿宋" w:eastAsia="仿宋"/>
          <w:sz w:val="32"/>
        </w:rPr>
        <w:t xml:space="preserve">    </w:t>
      </w:r>
      <w:r>
        <w:rPr>
          <w:rFonts w:hint="eastAsia" w:ascii="黑体" w:hAnsi="黑体" w:eastAsia="黑体" w:cs="黑体"/>
          <w:sz w:val="32"/>
        </w:rPr>
        <w:t>第十六条</w:t>
      </w:r>
      <w:r>
        <w:rPr>
          <w:rFonts w:hint="eastAsia" w:ascii="仿宋" w:hAnsi="仿宋" w:eastAsia="仿宋"/>
          <w:sz w:val="32"/>
        </w:rPr>
        <w:t xml:space="preserve">  凡是能够附卷保存的照片、图纸、视听资料等证物，无法随文书材料装订立卷的，应当装入证物袋，并在证物袋上注明名称、数量、特征。</w:t>
      </w:r>
    </w:p>
    <w:p>
      <w:pPr>
        <w:rPr>
          <w:rFonts w:hint="eastAsia" w:ascii="仿宋" w:hAnsi="仿宋" w:eastAsia="仿宋"/>
          <w:color w:val="000000"/>
          <w:sz w:val="32"/>
          <w:shd w:val="clear" w:color="auto" w:fill="FFFFFF"/>
        </w:rPr>
      </w:pPr>
      <w:r>
        <w:rPr>
          <w:rFonts w:hint="eastAsia" w:ascii="仿宋" w:hAnsi="仿宋" w:eastAsia="仿宋"/>
          <w:sz w:val="32"/>
        </w:rPr>
        <w:t xml:space="preserve">    不能随文书材料附卷保存的视听资料等证物，另行装盒存放，并在装具上注明或者粘帖标签说明申请人和被申请人的姓名(或者名称)、案由以及证物名称、数量、录制时间、地点、主要内容、相关行政复议案件文书材料的案卷号，按音像档案的管理办法管理。</w:t>
      </w:r>
    </w:p>
    <w:p>
      <w:pPr>
        <w:shd w:val="solid" w:color="FFFFFF" w:fill="auto"/>
        <w:autoSpaceDN w:val="0"/>
        <w:spacing w:line="554" w:lineRule="atLeast"/>
        <w:ind w:firstLine="640"/>
        <w:rPr>
          <w:rFonts w:hint="eastAsia" w:ascii="仿宋" w:hAnsi="仿宋" w:eastAsia="仿宋"/>
          <w:color w:val="000000"/>
          <w:sz w:val="32"/>
          <w:shd w:val="clear" w:color="auto" w:fill="FFFFFF"/>
        </w:rPr>
      </w:pPr>
      <w:r>
        <w:rPr>
          <w:rFonts w:hint="eastAsia" w:ascii="黑体" w:hAnsi="黑体" w:eastAsia="黑体" w:cs="黑体"/>
          <w:color w:val="000000"/>
          <w:sz w:val="32"/>
          <w:shd w:val="clear" w:color="auto" w:fill="FFFFFF"/>
        </w:rPr>
        <w:t>第十七条</w:t>
      </w:r>
      <w:r>
        <w:rPr>
          <w:rFonts w:hint="eastAsia" w:ascii="仿宋" w:hAnsi="仿宋" w:eastAsia="仿宋"/>
          <w:color w:val="000000"/>
          <w:sz w:val="32"/>
          <w:shd w:val="clear" w:color="auto" w:fill="FFFFFF"/>
        </w:rPr>
        <w:t xml:space="preserve">  卷内文书材料涉及国家秘密、商业秘密和个人隐私的,应当列为密卷,归档时在案卷封面右上角加盖密级章。</w:t>
      </w:r>
    </w:p>
    <w:p>
      <w:pPr>
        <w:shd w:val="solid" w:color="FFFFFF" w:fill="auto"/>
        <w:autoSpaceDN w:val="0"/>
        <w:spacing w:line="554" w:lineRule="atLeast"/>
        <w:ind w:firstLine="64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密级的确定、变更、解密，依照《中华人民共和国保守国家秘密法》等法律法规的规定执行。</w:t>
      </w:r>
    </w:p>
    <w:p>
      <w:pPr>
        <w:shd w:val="solid" w:color="FFFFFF" w:fill="auto"/>
        <w:autoSpaceDN w:val="0"/>
        <w:spacing w:line="554" w:lineRule="atLeast"/>
        <w:ind w:firstLine="640" w:firstLineChars="200"/>
        <w:rPr>
          <w:rFonts w:hint="eastAsia" w:ascii="仿宋" w:hAnsi="仿宋" w:eastAsia="仿宋"/>
          <w:color w:val="000000"/>
          <w:sz w:val="32"/>
          <w:shd w:val="clear" w:color="auto" w:fill="FFFFFF"/>
        </w:rPr>
      </w:pPr>
      <w:r>
        <w:rPr>
          <w:rFonts w:hint="eastAsia" w:ascii="黑体" w:hAnsi="黑体" w:eastAsia="黑体" w:cs="黑体"/>
          <w:color w:val="000000"/>
          <w:sz w:val="32"/>
          <w:shd w:val="clear" w:color="auto" w:fill="FFFFFF"/>
        </w:rPr>
        <w:t>第十八条</w:t>
      </w:r>
      <w:r>
        <w:rPr>
          <w:rFonts w:hint="eastAsia" w:ascii="仿宋" w:hAnsi="仿宋" w:eastAsia="仿宋"/>
          <w:b/>
          <w:bCs/>
          <w:color w:val="000000"/>
          <w:sz w:val="32"/>
          <w:shd w:val="clear" w:color="auto" w:fill="FFFFFF"/>
        </w:rPr>
        <w:t xml:space="preserve">  </w:t>
      </w:r>
      <w:r>
        <w:rPr>
          <w:rFonts w:hint="eastAsia" w:ascii="仿宋" w:hAnsi="仿宋" w:eastAsia="仿宋" w:cs="仿宋"/>
          <w:sz w:val="32"/>
          <w:szCs w:val="32"/>
        </w:rPr>
        <w:t>复议案件承办机构应当自行政复议案件结案之日起三个月内将案卷材料按照本办法规定整理排序、立卷要求形成案卷，并提出保管期限后，</w:t>
      </w:r>
      <w:r>
        <w:rPr>
          <w:rFonts w:hint="eastAsia" w:ascii="仿宋" w:hAnsi="仿宋" w:eastAsia="仿宋"/>
          <w:color w:val="000000"/>
          <w:sz w:val="32"/>
          <w:shd w:val="clear" w:color="auto" w:fill="FFFFFF"/>
        </w:rPr>
        <w:t>移交行政复议综合机构。</w:t>
      </w:r>
    </w:p>
    <w:p>
      <w:pPr>
        <w:widowControl/>
        <w:shd w:val="solid" w:color="FFFFFF" w:fill="auto"/>
        <w:autoSpaceDN w:val="0"/>
        <w:spacing w:line="554" w:lineRule="atLeast"/>
        <w:ind w:firstLine="640"/>
        <w:rPr>
          <w:rFonts w:hint="eastAsia" w:ascii="仿宋" w:hAnsi="仿宋" w:eastAsia="仿宋"/>
          <w:color w:val="000000"/>
          <w:sz w:val="32"/>
          <w:shd w:val="clear" w:color="auto" w:fill="FFFFFF"/>
          <w:lang w:bidi="ar"/>
        </w:rPr>
      </w:pPr>
      <w:r>
        <w:rPr>
          <w:rFonts w:hint="eastAsia" w:ascii="仿宋" w:hAnsi="仿宋" w:eastAsia="仿宋"/>
          <w:color w:val="000000"/>
          <w:sz w:val="32"/>
          <w:shd w:val="clear" w:color="auto" w:fill="FFFFFF"/>
          <w:lang w:bidi="ar"/>
        </w:rPr>
        <w:t>行政复议综合机构应当按照本办法规定逐卷逐页清点检查，对不符合要求的案卷要指明问题，交</w:t>
      </w:r>
      <w:r>
        <w:rPr>
          <w:rFonts w:hint="eastAsia" w:ascii="仿宋" w:hAnsi="仿宋" w:eastAsia="仿宋"/>
          <w:color w:val="000000"/>
          <w:sz w:val="32"/>
          <w:shd w:val="clear" w:color="auto" w:fill="FFFFFF"/>
        </w:rPr>
        <w:t>复议案件承办机构</w:t>
      </w:r>
      <w:r>
        <w:rPr>
          <w:rFonts w:hint="eastAsia" w:ascii="仿宋" w:hAnsi="仿宋" w:eastAsia="仿宋"/>
          <w:color w:val="000000"/>
          <w:sz w:val="32"/>
          <w:shd w:val="clear" w:color="auto" w:fill="FFFFFF"/>
          <w:lang w:bidi="ar"/>
        </w:rPr>
        <w:t>完善，</w:t>
      </w:r>
      <w:r>
        <w:rPr>
          <w:rFonts w:hint="eastAsia" w:ascii="仿宋" w:hAnsi="仿宋" w:eastAsia="仿宋"/>
          <w:color w:val="000000"/>
          <w:sz w:val="32"/>
          <w:shd w:val="clear" w:color="auto" w:fill="FFFFFF"/>
        </w:rPr>
        <w:t>复议案件承办机构</w:t>
      </w:r>
      <w:r>
        <w:rPr>
          <w:rFonts w:hint="eastAsia" w:ascii="仿宋" w:hAnsi="仿宋" w:eastAsia="仿宋"/>
          <w:color w:val="000000"/>
          <w:sz w:val="32"/>
          <w:shd w:val="clear" w:color="auto" w:fill="FFFFFF"/>
          <w:lang w:bidi="ar"/>
        </w:rPr>
        <w:t>应当按照要求弥补完善。</w:t>
      </w:r>
    </w:p>
    <w:p>
      <w:pPr>
        <w:widowControl/>
        <w:shd w:val="solid" w:color="FFFFFF" w:fill="auto"/>
        <w:autoSpaceDN w:val="0"/>
        <w:spacing w:line="554" w:lineRule="atLeast"/>
        <w:ind w:firstLine="64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lang w:bidi="ar"/>
        </w:rPr>
        <w:t>行政复议综合机构应当定期将行政复议案卷移交档案管理机构装订归档。</w:t>
      </w:r>
      <w:r>
        <w:rPr>
          <w:rFonts w:hint="eastAsia" w:ascii="仿宋" w:hAnsi="仿宋" w:eastAsia="仿宋"/>
          <w:color w:val="000000"/>
          <w:sz w:val="32"/>
          <w:shd w:val="clear" w:color="auto" w:fill="FFFFFF"/>
        </w:rPr>
        <w:t xml:space="preserve"> </w:t>
      </w:r>
    </w:p>
    <w:p>
      <w:pPr>
        <w:pStyle w:val="4"/>
        <w:widowControl/>
        <w:shd w:val="clear" w:color="auto" w:fill="FFFFFF"/>
        <w:spacing w:before="0" w:beforeAutospacing="0" w:after="0" w:afterAutospacing="0" w:line="315" w:lineRule="atLeast"/>
        <w:ind w:firstLine="640" w:firstLineChars="200"/>
        <w:rPr>
          <w:rFonts w:hint="eastAsia" w:ascii="仿宋_GB2312" w:hAnsi="仿宋_GB2312" w:eastAsia="仿宋_GB2312" w:cs="仿宋_GB2312"/>
          <w:color w:val="333333"/>
          <w:sz w:val="32"/>
          <w:szCs w:val="32"/>
        </w:rPr>
      </w:pPr>
      <w:r>
        <w:rPr>
          <w:rFonts w:hint="eastAsia" w:ascii="黑体" w:hAnsi="黑体" w:eastAsia="黑体" w:cs="黑体"/>
          <w:sz w:val="32"/>
        </w:rPr>
        <w:t>第十九条</w:t>
      </w:r>
      <w:r>
        <w:rPr>
          <w:rFonts w:hint="eastAsia" w:ascii="仿宋" w:hAnsi="仿宋" w:eastAsia="仿宋"/>
          <w:sz w:val="32"/>
        </w:rPr>
        <w:t xml:space="preserve">  </w:t>
      </w:r>
      <w:r>
        <w:rPr>
          <w:rFonts w:hint="eastAsia" w:ascii="仿宋" w:hAnsi="仿宋" w:eastAsia="仿宋"/>
          <w:color w:val="000000"/>
          <w:sz w:val="32"/>
          <w:shd w:val="clear" w:color="auto" w:fill="FFFFFF"/>
          <w:lang w:bidi="ar"/>
        </w:rPr>
        <w:t>档案管理机构应当按照档案管理要求</w:t>
      </w:r>
      <w:r>
        <w:rPr>
          <w:rFonts w:hint="eastAsia" w:ascii="仿宋_GB2312" w:hAnsi="仿宋_GB2312" w:eastAsia="仿宋_GB2312" w:cs="仿宋_GB2312"/>
          <w:color w:val="333333"/>
          <w:sz w:val="32"/>
          <w:szCs w:val="32"/>
          <w:shd w:val="clear" w:color="auto" w:fill="FFFFFF"/>
        </w:rPr>
        <w:t>做好行政复议案件档案防盗、防火、防潮、防虫（鼠）、防高温、防光、防尘等保护。</w:t>
      </w:r>
    </w:p>
    <w:p>
      <w:pPr>
        <w:widowControl/>
        <w:shd w:val="solid" w:color="FFFFFF" w:fill="auto"/>
        <w:autoSpaceDN w:val="0"/>
        <w:spacing w:line="554" w:lineRule="atLeast"/>
        <w:ind w:firstLine="640" w:firstLineChars="200"/>
        <w:rPr>
          <w:rFonts w:hint="eastAsia" w:ascii="仿宋" w:hAnsi="仿宋" w:eastAsia="仿宋"/>
          <w:color w:val="000000"/>
          <w:sz w:val="32"/>
          <w:shd w:val="clear" w:color="auto" w:fill="FFFFFF"/>
          <w:lang w:bidi="ar"/>
        </w:rPr>
      </w:pPr>
      <w:r>
        <w:rPr>
          <w:rFonts w:hint="eastAsia" w:ascii="仿宋" w:hAnsi="仿宋" w:eastAsia="仿宋"/>
          <w:color w:val="000000"/>
          <w:sz w:val="32"/>
          <w:shd w:val="clear" w:color="auto" w:fill="FFFFFF"/>
          <w:lang w:bidi="ar"/>
        </w:rPr>
        <w:t>档案管理机构应当加强档案信息化建设，对接收的行政复议案卷及时形成电子档案，并采取措施保障档案信息安全。</w:t>
      </w:r>
    </w:p>
    <w:p>
      <w:pPr>
        <w:shd w:val="solid" w:color="FFFFFF" w:fill="auto"/>
        <w:autoSpaceDN w:val="0"/>
        <w:spacing w:line="584" w:lineRule="atLeast"/>
        <w:ind w:firstLine="640" w:firstLineChars="200"/>
        <w:rPr>
          <w:rFonts w:hint="eastAsia" w:ascii="仿宋" w:hAnsi="仿宋" w:eastAsia="仿宋"/>
          <w:color w:val="000000"/>
          <w:sz w:val="32"/>
          <w:shd w:val="clear" w:color="auto" w:fill="FFFFFF"/>
          <w:lang w:bidi="ar"/>
        </w:rPr>
      </w:pPr>
      <w:r>
        <w:rPr>
          <w:rFonts w:hint="eastAsia" w:ascii="黑体" w:hAnsi="黑体" w:eastAsia="黑体" w:cs="黑体"/>
          <w:color w:val="000000"/>
          <w:sz w:val="32"/>
          <w:shd w:val="clear" w:color="auto" w:fill="FFFFFF"/>
        </w:rPr>
        <w:t>第二十条</w:t>
      </w:r>
      <w:r>
        <w:rPr>
          <w:rFonts w:hint="eastAsia" w:ascii="仿宋" w:hAnsi="仿宋" w:eastAsia="仿宋"/>
          <w:color w:val="000000"/>
          <w:sz w:val="32"/>
          <w:shd w:val="clear" w:color="auto" w:fill="FFFFFF"/>
        </w:rPr>
        <w:t xml:space="preserve">  </w:t>
      </w:r>
      <w:r>
        <w:rPr>
          <w:rFonts w:hint="eastAsia" w:ascii="仿宋" w:hAnsi="仿宋" w:eastAsia="仿宋"/>
          <w:color w:val="000000"/>
          <w:sz w:val="32"/>
          <w:shd w:val="clear" w:color="auto" w:fill="FFFFFF"/>
          <w:lang w:bidi="ar"/>
        </w:rPr>
        <w:t>已经装订成卷的行政复议案卷，任何人不得擅自拆卷，不得从卷内抽取材料。确需增添案卷材料时，应当征得档案管理机构同意，并按档案管理要求办理。</w:t>
      </w:r>
    </w:p>
    <w:p>
      <w:pPr>
        <w:shd w:val="solid" w:color="FFFFFF" w:fill="auto"/>
        <w:autoSpaceDN w:val="0"/>
        <w:spacing w:line="584" w:lineRule="atLeast"/>
        <w:ind w:firstLine="640" w:firstLineChars="200"/>
        <w:rPr>
          <w:rFonts w:hint="eastAsia" w:ascii="仿宋" w:hAnsi="仿宋" w:eastAsia="仿宋"/>
          <w:sz w:val="32"/>
        </w:rPr>
      </w:pPr>
      <w:r>
        <w:rPr>
          <w:rFonts w:hint="eastAsia" w:ascii="黑体" w:hAnsi="黑体" w:eastAsia="黑体" w:cs="黑体"/>
          <w:sz w:val="32"/>
        </w:rPr>
        <w:t>第二十一条</w:t>
      </w:r>
      <w:r>
        <w:rPr>
          <w:rFonts w:hint="eastAsia" w:ascii="仿宋" w:hAnsi="仿宋" w:eastAsia="仿宋"/>
          <w:sz w:val="32"/>
        </w:rPr>
        <w:t xml:space="preserve">  查阅司法行政部门保管的行政复议案件档案，应当符合以下规定：</w:t>
      </w:r>
    </w:p>
    <w:p>
      <w:pPr>
        <w:numPr>
          <w:ilvl w:val="0"/>
          <w:numId w:val="1"/>
        </w:numPr>
        <w:ind w:firstLine="64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行政复议案件承办机构因办案需要，可以按规定查阅、复制、借阅行政复议案件档案。</w:t>
      </w:r>
    </w:p>
    <w:p>
      <w:pPr>
        <w:numPr>
          <w:ilvl w:val="0"/>
          <w:numId w:val="1"/>
        </w:numPr>
        <w:ind w:firstLine="640"/>
        <w:rPr>
          <w:rFonts w:hint="eastAsia" w:ascii="仿宋" w:hAnsi="仿宋" w:eastAsia="仿宋" w:cs="仿宋"/>
          <w:sz w:val="32"/>
          <w:szCs w:val="32"/>
        </w:rPr>
      </w:pPr>
      <w:r>
        <w:rPr>
          <w:rFonts w:hint="eastAsia" w:ascii="仿宋" w:hAnsi="仿宋" w:eastAsia="仿宋"/>
          <w:sz w:val="32"/>
        </w:rPr>
        <w:t>除涉及国家秘密、商业秘密或者个人隐私的</w:t>
      </w:r>
      <w:r>
        <w:rPr>
          <w:rFonts w:hint="eastAsia" w:ascii="仿宋" w:hAnsi="仿宋" w:eastAsia="仿宋" w:cs="仿宋"/>
          <w:sz w:val="32"/>
          <w:szCs w:val="32"/>
        </w:rPr>
        <w:t>行政复议案件，当事人、第三人需要查阅行政复议案件档案的，应当提交书面申请，写明查阅内容、范围、用途，并提供本人有效身份证件或者本单位函件、授权委托书、代理人本人有效身份证件等，经行政复议综合机构和档案管理机构负责人同意后，方可查阅。</w:t>
      </w:r>
    </w:p>
    <w:p>
      <w:pPr>
        <w:rPr>
          <w:rFonts w:ascii="仿宋" w:hAnsi="仿宋" w:eastAsia="仿宋" w:cs="仿宋"/>
          <w:sz w:val="32"/>
          <w:szCs w:val="32"/>
        </w:rPr>
      </w:pPr>
      <w:r>
        <w:rPr>
          <w:rFonts w:hint="eastAsia" w:ascii="仿宋" w:hAnsi="仿宋" w:eastAsia="仿宋" w:cs="仿宋"/>
          <w:sz w:val="32"/>
          <w:szCs w:val="32"/>
        </w:rPr>
        <w:t xml:space="preserve">    （三）阅卷应当在指定地点进行，阅卷人不得将行政复议案件档案带离指定地点。阅卷时，相关工作人员应当在场。</w:t>
      </w:r>
    </w:p>
    <w:p>
      <w:pPr>
        <w:shd w:val="solid" w:color="FFFFFF" w:fill="auto"/>
        <w:autoSpaceDN w:val="0"/>
        <w:spacing w:line="584"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（四）阅卷人阅卷时应当妥善保护行政复议案件档案，不得拆封、抽取、涂改、勾划、污损、丢失、泄密、伪造，否则依法追究其法律责任。</w:t>
      </w:r>
    </w:p>
    <w:p>
      <w:pPr>
        <w:shd w:val="solid" w:color="FFFFFF" w:fill="auto"/>
        <w:autoSpaceDN w:val="0"/>
        <w:spacing w:line="584"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因工作需要，依职权查阅、复制行政复议案件档案相关材料的国家机关，可以凭机关函件和本人有效工作证件查阅、复制，复制的行政复议案件档案材料加盖档案管理机构印章，与原件具有同等效力。</w:t>
      </w:r>
    </w:p>
    <w:p>
      <w:pPr>
        <w:shd w:val="solid" w:color="FFFFFF" w:fill="auto"/>
        <w:autoSpaceDN w:val="0"/>
        <w:spacing w:line="584" w:lineRule="atLeast"/>
        <w:ind w:firstLine="640" w:firstLineChars="200"/>
        <w:rPr>
          <w:rFonts w:hint="eastAsia" w:ascii="仿宋" w:hAnsi="仿宋" w:eastAsia="仿宋"/>
          <w:color w:val="000000"/>
          <w:sz w:val="32"/>
          <w:shd w:val="clear" w:color="auto" w:fill="FFFFFF"/>
          <w:lang w:bidi="ar"/>
        </w:rPr>
      </w:pPr>
      <w:r>
        <w:rPr>
          <w:rFonts w:hint="eastAsia" w:ascii="黑体" w:hAnsi="黑体" w:eastAsia="黑体" w:cs="黑体"/>
          <w:kern w:val="0"/>
          <w:sz w:val="32"/>
          <w:lang w:bidi="ar"/>
        </w:rPr>
        <w:t>第二十二条</w:t>
      </w:r>
      <w:r>
        <w:rPr>
          <w:rFonts w:hint="eastAsia" w:ascii="仿宋" w:hAnsi="仿宋" w:eastAsia="仿宋"/>
          <w:sz w:val="32"/>
        </w:rPr>
        <w:t xml:space="preserve">  司法行政部门应当按照《中华人民共和国档案法》及有关法律法规的规定，定期向同级国家档案馆移交行政复议案件档案。</w:t>
      </w:r>
    </w:p>
    <w:p>
      <w:pPr>
        <w:shd w:val="solid" w:color="FFFFFF" w:fill="auto"/>
        <w:autoSpaceDN w:val="0"/>
        <w:spacing w:line="584" w:lineRule="atLeast"/>
        <w:ind w:firstLine="640" w:firstLineChars="200"/>
        <w:rPr>
          <w:rFonts w:hint="eastAsia" w:ascii="仿宋" w:hAnsi="仿宋" w:eastAsia="仿宋"/>
          <w:color w:val="333333"/>
          <w:sz w:val="32"/>
          <w:shd w:val="clear" w:color="auto" w:fill="FFFFFF"/>
        </w:rPr>
      </w:pPr>
      <w:r>
        <w:rPr>
          <w:rFonts w:hint="eastAsia" w:ascii="黑体" w:hAnsi="黑体" w:eastAsia="黑体" w:cs="黑体"/>
          <w:color w:val="000000"/>
          <w:sz w:val="32"/>
          <w:shd w:val="clear" w:color="auto" w:fill="FFFFFF"/>
        </w:rPr>
        <w:t>第二十三条</w:t>
      </w:r>
      <w:r>
        <w:rPr>
          <w:rFonts w:hint="eastAsia" w:ascii="仿宋" w:hAnsi="仿宋" w:eastAsia="仿宋"/>
          <w:color w:val="000000"/>
          <w:sz w:val="32"/>
          <w:shd w:val="clear" w:color="auto" w:fill="FFFFFF"/>
        </w:rPr>
        <w:t xml:space="preserve">  行政应诉案件档案的立卷、归档、管理，参照本办法执行。</w:t>
      </w:r>
    </w:p>
    <w:p>
      <w:pPr>
        <w:shd w:val="solid" w:color="FFFFFF" w:fill="auto"/>
        <w:autoSpaceDN w:val="0"/>
        <w:spacing w:line="584" w:lineRule="atLeast"/>
        <w:ind w:firstLine="640" w:firstLineChars="200"/>
        <w:rPr>
          <w:rFonts w:hint="eastAsia" w:ascii="仿宋" w:hAnsi="仿宋" w:eastAsia="仿宋"/>
          <w:color w:val="000000"/>
          <w:sz w:val="32"/>
          <w:shd w:val="clear" w:color="auto" w:fill="FFFFFF"/>
        </w:rPr>
      </w:pPr>
      <w:r>
        <w:rPr>
          <w:rFonts w:hint="eastAsia" w:ascii="黑体" w:hAnsi="黑体" w:eastAsia="黑体" w:cs="黑体"/>
          <w:color w:val="000000"/>
          <w:sz w:val="32"/>
          <w:shd w:val="clear" w:color="auto" w:fill="FFFFFF"/>
        </w:rPr>
        <w:t>第二十四条</w:t>
      </w:r>
      <w:r>
        <w:rPr>
          <w:rFonts w:hint="eastAsia" w:ascii="仿宋" w:hAnsi="仿宋" w:eastAsia="仿宋"/>
          <w:color w:val="000000"/>
          <w:sz w:val="32"/>
          <w:shd w:val="clear" w:color="auto" w:fill="FFFFFF"/>
        </w:rPr>
        <w:t xml:space="preserve">  行政复议体制改革前政府各部门受理的行政复议案件应当由原受理单位立卷归档，并移交同级国家档案馆保管。</w:t>
      </w:r>
    </w:p>
    <w:p>
      <w:pPr>
        <w:shd w:val="solid" w:color="FFFFFF" w:fill="auto"/>
        <w:autoSpaceDN w:val="0"/>
        <w:spacing w:line="584" w:lineRule="atLeast"/>
        <w:ind w:firstLine="640" w:firstLineChars="200"/>
        <w:rPr>
          <w:rFonts w:hint="eastAsia" w:ascii="仿宋" w:hAnsi="仿宋" w:eastAsia="仿宋"/>
          <w:color w:val="000000"/>
          <w:sz w:val="32"/>
          <w:shd w:val="clear" w:color="auto" w:fill="FFFFFF"/>
        </w:rPr>
      </w:pPr>
      <w:r>
        <w:rPr>
          <w:rFonts w:hint="eastAsia" w:ascii="黑体" w:hAnsi="黑体" w:eastAsia="黑体" w:cs="黑体"/>
          <w:color w:val="000000"/>
          <w:sz w:val="32"/>
          <w:shd w:val="clear" w:color="auto" w:fill="FFFFFF"/>
        </w:rPr>
        <w:t>第二十五条</w:t>
      </w:r>
      <w:r>
        <w:rPr>
          <w:rFonts w:hint="eastAsia" w:ascii="仿宋" w:hAnsi="仿宋" w:eastAsia="仿宋"/>
          <w:color w:val="000000"/>
          <w:sz w:val="32"/>
          <w:shd w:val="clear" w:color="auto" w:fill="FFFFFF"/>
        </w:rPr>
        <w:t xml:space="preserve">  本办法由内蒙古自治区司法厅负责解释。</w:t>
      </w:r>
    </w:p>
    <w:p>
      <w:pPr>
        <w:shd w:val="solid" w:color="FFFFFF" w:fill="auto"/>
        <w:autoSpaceDN w:val="0"/>
        <w:spacing w:line="584" w:lineRule="atLeast"/>
        <w:ind w:firstLine="640" w:firstLineChars="200"/>
        <w:rPr>
          <w:rFonts w:ascii="Arial"/>
          <w:color w:val="333333"/>
          <w:shd w:val="clear" w:color="auto" w:fill="FFFFFF"/>
        </w:rPr>
      </w:pPr>
      <w:r>
        <w:rPr>
          <w:rFonts w:hint="eastAsia" w:ascii="黑体" w:hAnsi="黑体" w:eastAsia="黑体" w:cs="黑体"/>
          <w:color w:val="000000"/>
          <w:sz w:val="32"/>
          <w:shd w:val="clear" w:color="auto" w:fill="FFFFFF"/>
        </w:rPr>
        <w:t>第二十六条</w:t>
      </w:r>
      <w:r>
        <w:rPr>
          <w:rFonts w:hint="eastAsia" w:ascii="仿宋" w:hAnsi="仿宋" w:eastAsia="仿宋"/>
          <w:color w:val="000000"/>
          <w:sz w:val="32"/>
          <w:shd w:val="clear" w:color="auto" w:fill="FFFFFF"/>
        </w:rPr>
        <w:t xml:space="preserve">  本办法自发布之日起施行。自治区人民政府法制办公室2000年5月30日印发的《内蒙古自治区行政复议文书立卷归档办法》（</w:t>
      </w:r>
      <w:r>
        <w:rPr>
          <w:rFonts w:hint="eastAsia" w:ascii="仿宋_GB2312" w:hAnsi="仿宋_GB2312" w:eastAsia="仿宋_GB2312" w:cs="仿宋_GB2312"/>
          <w:sz w:val="32"/>
          <w:szCs w:val="32"/>
        </w:rPr>
        <w:t>内政法发[2000]11号</w:t>
      </w:r>
      <w:r>
        <w:rPr>
          <w:rFonts w:hint="eastAsia" w:ascii="仿宋" w:hAnsi="仿宋" w:eastAsia="仿宋"/>
          <w:color w:val="000000"/>
          <w:sz w:val="32"/>
          <w:shd w:val="clear" w:color="auto" w:fill="FFFFFF"/>
        </w:rPr>
        <w:t>）同时废止。</w:t>
      </w:r>
    </w:p>
    <w:p>
      <w:pPr>
        <w:rPr>
          <w:rFonts w:ascii="Arial"/>
          <w:color w:val="333333"/>
          <w:shd w:val="clear" w:color="auto" w:fill="FFFFFF"/>
        </w:rPr>
      </w:pPr>
    </w:p>
    <w:p>
      <w:pPr>
        <w:rPr>
          <w:rFonts w:ascii="Arial"/>
          <w:color w:val="333333"/>
          <w:shd w:val="clear" w:color="auto" w:fill="FFFFFF"/>
        </w:rPr>
      </w:pPr>
    </w:p>
    <w:p>
      <w:pPr>
        <w:rPr>
          <w:rFonts w:ascii="Arial"/>
          <w:color w:val="333333"/>
          <w:shd w:val="clear" w:color="auto" w:fill="FFFFFF"/>
        </w:rPr>
      </w:pPr>
    </w:p>
    <w:p>
      <w:pPr>
        <w:rPr>
          <w:rFonts w:ascii="Arial"/>
          <w:color w:val="333333"/>
          <w:shd w:val="clear" w:color="auto" w:fill="FFFFFF"/>
        </w:rPr>
      </w:pPr>
    </w:p>
    <w:p>
      <w:pPr>
        <w:rPr>
          <w:rFonts w:ascii="Arial"/>
          <w:color w:val="333333"/>
          <w:shd w:val="clear" w:color="auto" w:fill="FFFFFF"/>
        </w:rPr>
      </w:pPr>
    </w:p>
    <w:p>
      <w:pPr>
        <w:rPr>
          <w:rFonts w:ascii="Arial"/>
          <w:color w:val="333333"/>
          <w:shd w:val="clear" w:color="auto" w:fill="FFFFFF"/>
        </w:rPr>
      </w:pPr>
    </w:p>
    <w:p>
      <w:pPr>
        <w:rPr>
          <w:rFonts w:ascii="Arial"/>
          <w:color w:val="333333"/>
          <w:shd w:val="clear" w:color="auto" w:fill="FFFFFF"/>
        </w:rPr>
      </w:pPr>
    </w:p>
    <w:p>
      <w:pPr>
        <w:rPr>
          <w:rFonts w:ascii="Arial"/>
          <w:color w:val="333333"/>
          <w:shd w:val="clear" w:color="auto" w:fill="FFFFFF"/>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7785" cy="131445"/>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Pi91E0AAAAAIBAAAPAAAAAAAAAAEAIAAAADgAAABkcnMv&#10;ZG93bnJldi54bWxQSwECFAAUAAAACACHTuJAw8J7JPUBAADAAwAADgAAAAAAAAABACAAAAA1AQAA&#10;ZHJzL2Uyb0RvYy54bWxQSwUGAAAAAAYABgBZAQAAn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EC0A0"/>
    <w:multiLevelType w:val="singleLevel"/>
    <w:tmpl w:val="FEFEC0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2D"/>
    <w:rsid w:val="00264B74"/>
    <w:rsid w:val="0031462D"/>
    <w:rsid w:val="0057552D"/>
    <w:rsid w:val="00A961C7"/>
    <w:rsid w:val="00EB3FEC"/>
    <w:rsid w:val="00F75758"/>
    <w:rsid w:val="CCF7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568</Words>
  <Characters>3241</Characters>
  <Lines>27</Lines>
  <Paragraphs>7</Paragraphs>
  <TotalTime>1</TotalTime>
  <ScaleCrop>false</ScaleCrop>
  <LinksUpToDate>false</LinksUpToDate>
  <CharactersWithSpaces>3802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2022-11-16T16:36:00Z</dcterms:created>
  <dc:creator>nuomi</dc:creator>
  <cp:lastModifiedBy>inspur</cp:lastModifiedBy>
  <dcterms:modified xsi:type="dcterms:W3CDTF">2023-01-31T11:30:37Z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